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B6A1BB">
      <w:pPr>
        <w:jc w:val="center"/>
        <w:rPr>
          <w:rFonts w:ascii="宋体" w:hAnsi="宋体" w:cs="宋体"/>
          <w:b/>
          <w:sz w:val="44"/>
          <w:shd w:val="clear" w:color="auto" w:fill="FFFFFF"/>
        </w:rPr>
      </w:pPr>
      <w:r>
        <w:rPr>
          <w:rFonts w:hint="eastAsia" w:ascii="宋体" w:hAnsi="宋体" w:cs="宋体"/>
          <w:b/>
          <w:sz w:val="44"/>
          <w:shd w:val="clear" w:color="auto" w:fill="FFFFFF"/>
        </w:rPr>
        <w:t>南京邮电大学</w:t>
      </w:r>
    </w:p>
    <w:p w14:paraId="5B10A7A2">
      <w:pPr>
        <w:jc w:val="center"/>
        <w:rPr>
          <w:rFonts w:ascii="宋体" w:hAnsi="宋体" w:cs="宋体"/>
          <w:b/>
          <w:sz w:val="44"/>
          <w:shd w:val="clear" w:color="auto" w:fill="FFFFFF"/>
        </w:rPr>
      </w:pPr>
      <w:r>
        <w:rPr>
          <w:rFonts w:hint="eastAsia" w:ascii="宋体" w:hAnsi="宋体" w:cs="宋体"/>
          <w:b/>
          <w:sz w:val="44"/>
          <w:shd w:val="clear" w:color="auto" w:fill="FFFFFF"/>
        </w:rPr>
        <w:t>通信与信息工程学院+县域临床业务数据一体化系统研发项目</w:t>
      </w:r>
    </w:p>
    <w:p w14:paraId="1414D53B">
      <w:pPr>
        <w:pStyle w:val="20"/>
        <w:ind w:firstLine="480"/>
        <w:jc w:val="center"/>
        <w:rPr>
          <w:rFonts w:ascii="宋体" w:hAnsi="宋体"/>
        </w:rPr>
      </w:pPr>
    </w:p>
    <w:p w14:paraId="68DF02F3">
      <w:pPr>
        <w:pStyle w:val="20"/>
        <w:ind w:firstLine="480"/>
        <w:jc w:val="center"/>
        <w:rPr>
          <w:rFonts w:ascii="宋体" w:hAnsi="宋体"/>
        </w:rPr>
      </w:pPr>
    </w:p>
    <w:p w14:paraId="48E40B2B">
      <w:pPr>
        <w:pStyle w:val="20"/>
        <w:ind w:firstLine="480"/>
        <w:jc w:val="center"/>
        <w:rPr>
          <w:rFonts w:ascii="宋体" w:hAnsi="宋体"/>
        </w:rPr>
      </w:pPr>
    </w:p>
    <w:p w14:paraId="0B3FCF8E">
      <w:pPr>
        <w:spacing w:line="360" w:lineRule="auto"/>
        <w:jc w:val="center"/>
        <w:rPr>
          <w:rFonts w:ascii="宋体" w:hAnsi="宋体" w:cs="宋体"/>
          <w:b/>
          <w:sz w:val="72"/>
        </w:rPr>
      </w:pPr>
      <w:r>
        <w:rPr>
          <w:rFonts w:hint="eastAsia" w:ascii="宋体" w:hAnsi="宋体" w:cs="宋体"/>
          <w:b/>
          <w:sz w:val="72"/>
        </w:rPr>
        <w:t>公开比选</w:t>
      </w:r>
      <w:r>
        <w:rPr>
          <w:rFonts w:ascii="宋体" w:hAnsi="宋体" w:cs="宋体"/>
          <w:b/>
          <w:sz w:val="72"/>
        </w:rPr>
        <w:t>文件</w:t>
      </w:r>
    </w:p>
    <w:p w14:paraId="6B15FF20">
      <w:pPr>
        <w:spacing w:line="360" w:lineRule="auto"/>
        <w:jc w:val="center"/>
        <w:rPr>
          <w:rFonts w:ascii="宋体" w:hAnsi="宋体" w:cs="宋体"/>
          <w:b/>
          <w:sz w:val="28"/>
        </w:rPr>
      </w:pPr>
      <w:r>
        <w:rPr>
          <w:rFonts w:ascii="宋体" w:hAnsi="宋体" w:cs="宋体"/>
          <w:b/>
          <w:sz w:val="28"/>
        </w:rPr>
        <w:t>项目编号：</w:t>
      </w:r>
      <w:r>
        <w:rPr>
          <w:rFonts w:hint="eastAsia" w:ascii="宋体" w:hAnsi="宋体" w:cs="宋体"/>
          <w:b/>
          <w:sz w:val="28"/>
        </w:rPr>
        <w:t>NYCG2025-F052</w:t>
      </w:r>
    </w:p>
    <w:p w14:paraId="39634743">
      <w:pPr>
        <w:spacing w:line="360" w:lineRule="auto"/>
        <w:jc w:val="center"/>
        <w:rPr>
          <w:rFonts w:ascii="宋体" w:hAnsi="宋体" w:cs="宋体"/>
          <w:b/>
          <w:sz w:val="36"/>
        </w:rPr>
      </w:pPr>
      <w:r>
        <w:rPr>
          <w:rFonts w:hint="eastAsia" w:ascii="仿宋" w:hAnsi="仿宋" w:eastAsia="仿宋" w:cs="仿宋"/>
        </w:rPr>
        <w:drawing>
          <wp:inline distT="0" distB="0" distL="114300" distR="114300">
            <wp:extent cx="1714500" cy="2133600"/>
            <wp:effectExtent l="0" t="0" r="0" b="0"/>
            <wp:docPr id="1"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我的插图-1"/>
                    <pic:cNvPicPr>
                      <a:picLocks noChangeAspect="1"/>
                    </pic:cNvPicPr>
                  </pic:nvPicPr>
                  <pic:blipFill>
                    <a:blip r:embed="rId8"/>
                    <a:stretch>
                      <a:fillRect/>
                    </a:stretch>
                  </pic:blipFill>
                  <pic:spPr>
                    <a:xfrm>
                      <a:off x="0" y="0"/>
                      <a:ext cx="1714500" cy="2133600"/>
                    </a:xfrm>
                    <a:prstGeom prst="rect">
                      <a:avLst/>
                    </a:prstGeom>
                    <a:noFill/>
                    <a:ln>
                      <a:noFill/>
                    </a:ln>
                  </pic:spPr>
                </pic:pic>
              </a:graphicData>
            </a:graphic>
          </wp:inline>
        </w:drawing>
      </w:r>
    </w:p>
    <w:p w14:paraId="53AE3E3B">
      <w:pPr>
        <w:spacing w:line="360" w:lineRule="auto"/>
        <w:jc w:val="center"/>
        <w:rPr>
          <w:rFonts w:ascii="宋体" w:hAnsi="宋体" w:cs="宋体"/>
          <w:b/>
          <w:sz w:val="36"/>
        </w:rPr>
      </w:pPr>
    </w:p>
    <w:p w14:paraId="1C0E7C9A">
      <w:pPr>
        <w:spacing w:line="360" w:lineRule="auto"/>
        <w:jc w:val="center"/>
        <w:rPr>
          <w:rFonts w:ascii="宋体" w:hAnsi="宋体" w:cs="宋体"/>
          <w:b/>
          <w:sz w:val="36"/>
        </w:rPr>
      </w:pPr>
    </w:p>
    <w:p w14:paraId="337EBC81">
      <w:pPr>
        <w:spacing w:line="360" w:lineRule="auto"/>
        <w:jc w:val="center"/>
        <w:rPr>
          <w:rFonts w:ascii="宋体" w:hAnsi="宋体" w:cs="宋体"/>
          <w:b/>
          <w:sz w:val="36"/>
        </w:rPr>
      </w:pPr>
    </w:p>
    <w:p w14:paraId="10A2C192">
      <w:pPr>
        <w:spacing w:line="360" w:lineRule="auto"/>
        <w:jc w:val="center"/>
        <w:rPr>
          <w:rFonts w:ascii="宋体" w:hAnsi="宋体" w:cs="宋体"/>
          <w:b/>
          <w:sz w:val="36"/>
        </w:rPr>
      </w:pPr>
    </w:p>
    <w:p w14:paraId="6D30CB3C">
      <w:pPr>
        <w:pStyle w:val="20"/>
        <w:ind w:firstLine="480"/>
        <w:jc w:val="center"/>
        <w:rPr>
          <w:rFonts w:ascii="宋体" w:hAnsi="宋体"/>
        </w:rPr>
      </w:pPr>
    </w:p>
    <w:p w14:paraId="070FF9D9">
      <w:pPr>
        <w:tabs>
          <w:tab w:val="left" w:pos="360"/>
        </w:tabs>
        <w:spacing w:line="360" w:lineRule="auto"/>
        <w:ind w:firstLine="1606" w:firstLineChars="500"/>
        <w:rPr>
          <w:rFonts w:cs="Microsoft New Tai Lue"/>
          <w:b/>
          <w:sz w:val="32"/>
        </w:rPr>
      </w:pPr>
      <w:r>
        <w:rPr>
          <w:rFonts w:cs="Microsoft New Tai Lue"/>
          <w:b/>
          <w:sz w:val="32"/>
        </w:rPr>
        <w:t>采购人：</w:t>
      </w:r>
      <w:r>
        <w:rPr>
          <w:rFonts w:hint="eastAsia" w:cs="Microsoft New Tai Lue"/>
          <w:b/>
          <w:sz w:val="32"/>
        </w:rPr>
        <w:t>南京邮电大学</w:t>
      </w:r>
    </w:p>
    <w:p w14:paraId="0AF0BD6C">
      <w:pPr>
        <w:tabs>
          <w:tab w:val="left" w:pos="360"/>
        </w:tabs>
        <w:spacing w:line="360" w:lineRule="auto"/>
        <w:jc w:val="center"/>
        <w:rPr>
          <w:rFonts w:cs="Microsoft New Tai Lue"/>
          <w:b/>
          <w:sz w:val="32"/>
        </w:rPr>
      </w:pPr>
      <w:r>
        <w:rPr>
          <w:rFonts w:cs="Microsoft New Tai Lue"/>
          <w:b/>
          <w:sz w:val="32"/>
        </w:rPr>
        <w:t>采购代理机构：</w:t>
      </w:r>
      <w:r>
        <w:rPr>
          <w:rFonts w:hint="eastAsia" w:cs="Microsoft New Tai Lue"/>
          <w:b/>
          <w:sz w:val="32"/>
        </w:rPr>
        <w:t>南京苏宁工程咨询有限公司</w:t>
      </w:r>
    </w:p>
    <w:p w14:paraId="509F8591">
      <w:pPr>
        <w:ind w:firstLine="1606" w:firstLineChars="500"/>
        <w:rPr>
          <w:rFonts w:cs="Microsoft New Tai Lue"/>
          <w:b/>
          <w:sz w:val="32"/>
        </w:rPr>
      </w:pPr>
      <w:r>
        <w:rPr>
          <w:rFonts w:hint="eastAsia" w:cs="Microsoft New Tai Lue"/>
          <w:b/>
          <w:sz w:val="32"/>
        </w:rPr>
        <w:t>发放日期：二〇二</w:t>
      </w:r>
      <w:r>
        <w:rPr>
          <w:rFonts w:hint="eastAsia" w:cs="Microsoft New Tai Lue"/>
          <w:b/>
          <w:sz w:val="32"/>
          <w:lang w:val="en-US" w:eastAsia="zh-CN"/>
        </w:rPr>
        <w:t>六</w:t>
      </w:r>
      <w:r>
        <w:rPr>
          <w:rFonts w:cs="Microsoft New Tai Lue"/>
          <w:b/>
          <w:sz w:val="32"/>
        </w:rPr>
        <w:t>年</w:t>
      </w:r>
      <w:r>
        <w:rPr>
          <w:rFonts w:hint="eastAsia" w:cs="Microsoft New Tai Lue"/>
          <w:b/>
          <w:sz w:val="32"/>
          <w:lang w:val="en-US" w:eastAsia="zh-CN"/>
        </w:rPr>
        <w:t>一</w:t>
      </w:r>
      <w:r>
        <w:rPr>
          <w:rFonts w:cs="Microsoft New Tai Lue"/>
          <w:b/>
          <w:sz w:val="32"/>
        </w:rPr>
        <w:t>月</w:t>
      </w:r>
    </w:p>
    <w:p w14:paraId="36502DBC">
      <w:pPr>
        <w:pStyle w:val="42"/>
        <w:rPr>
          <w:rFonts w:cs="Microsoft New Tai Lue"/>
        </w:rPr>
        <w:sectPr>
          <w:headerReference r:id="rId3" w:type="default"/>
          <w:footerReference r:id="rId4" w:type="default"/>
          <w:pgSz w:w="11906" w:h="16838"/>
          <w:pgMar w:top="1474" w:right="1531" w:bottom="1474" w:left="1531" w:header="737" w:footer="992" w:gutter="0"/>
          <w:pgNumType w:start="1"/>
          <w:cols w:space="720" w:num="1"/>
          <w:docGrid w:type="lines" w:linePitch="312" w:charSpace="0"/>
        </w:sectPr>
      </w:pPr>
    </w:p>
    <w:p w14:paraId="5BEE5344">
      <w:pPr>
        <w:jc w:val="center"/>
        <w:outlineLvl w:val="0"/>
        <w:rPr>
          <w:rFonts w:ascii="宋体" w:hAnsi="宋体" w:cs="黑体"/>
          <w:b/>
          <w:sz w:val="28"/>
          <w:szCs w:val="28"/>
        </w:rPr>
      </w:pPr>
      <w:r>
        <w:rPr>
          <w:rFonts w:hint="eastAsia" w:ascii="宋体" w:hAnsi="宋体" w:cs="黑体"/>
          <w:b/>
          <w:sz w:val="28"/>
          <w:szCs w:val="28"/>
          <w:lang w:val="zh-CN"/>
        </w:rPr>
        <w:t>第一章</w:t>
      </w:r>
      <w:r>
        <w:rPr>
          <w:rFonts w:hint="eastAsia" w:ascii="宋体" w:hAnsi="宋体" w:cs="黑体"/>
          <w:b/>
          <w:sz w:val="28"/>
          <w:szCs w:val="28"/>
        </w:rPr>
        <w:t xml:space="preserve">  公开比选公告</w:t>
      </w:r>
    </w:p>
    <w:p w14:paraId="5FAEC022">
      <w:pPr>
        <w:pStyle w:val="20"/>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一、项目基本情况</w:t>
      </w:r>
    </w:p>
    <w:p w14:paraId="009B87AD">
      <w:pPr>
        <w:pStyle w:val="20"/>
        <w:spacing w:after="0" w:line="360" w:lineRule="auto"/>
        <w:rPr>
          <w:rFonts w:hint="eastAsia"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1、</w:t>
      </w:r>
      <w:r>
        <w:rPr>
          <w:rFonts w:hint="eastAsia" w:asciiTheme="majorEastAsia" w:hAnsiTheme="majorEastAsia" w:eastAsiaTheme="majorEastAsia" w:cstheme="majorEastAsia"/>
          <w:sz w:val="21"/>
          <w:szCs w:val="21"/>
        </w:rPr>
        <w:t>项目编号：NYCG2025-F052；</w:t>
      </w:r>
    </w:p>
    <w:p w14:paraId="276793A0">
      <w:pPr>
        <w:spacing w:line="360" w:lineRule="auto"/>
        <w:ind w:firstLine="420" w:firstLineChars="200"/>
      </w:pPr>
      <w:r>
        <w:rPr>
          <w:rFonts w:asciiTheme="majorEastAsia" w:hAnsiTheme="majorEastAsia" w:eastAsiaTheme="majorEastAsia" w:cstheme="majorEastAsia"/>
          <w:sz w:val="21"/>
          <w:szCs w:val="21"/>
        </w:rPr>
        <w:t>2、</w:t>
      </w:r>
      <w:r>
        <w:rPr>
          <w:rFonts w:hint="eastAsia" w:asciiTheme="majorEastAsia" w:hAnsiTheme="majorEastAsia" w:eastAsiaTheme="majorEastAsia" w:cstheme="majorEastAsia"/>
          <w:sz w:val="21"/>
          <w:szCs w:val="21"/>
        </w:rPr>
        <w:t>项目名称：</w:t>
      </w:r>
      <w:r>
        <w:rPr>
          <w:rFonts w:hint="eastAsia" w:asciiTheme="majorEastAsia" w:hAnsiTheme="majorEastAsia" w:eastAsiaTheme="majorEastAsia" w:cstheme="majorEastAsia"/>
          <w:sz w:val="21"/>
          <w:szCs w:val="21"/>
          <w:lang w:val="en-US" w:eastAsia="zh-CN"/>
        </w:rPr>
        <w:t>通信与信息工程学院+县域临床业务数据一体化系统研发项目；</w:t>
      </w:r>
    </w:p>
    <w:p w14:paraId="70D89447">
      <w:pPr>
        <w:pStyle w:val="20"/>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3、</w:t>
      </w:r>
      <w:r>
        <w:rPr>
          <w:rFonts w:hint="eastAsia" w:asciiTheme="majorEastAsia" w:hAnsiTheme="majorEastAsia" w:eastAsiaTheme="majorEastAsia" w:cstheme="majorEastAsia"/>
          <w:sz w:val="21"/>
          <w:szCs w:val="21"/>
        </w:rPr>
        <w:t>预算金额：30万元；</w:t>
      </w:r>
    </w:p>
    <w:p w14:paraId="3765547A">
      <w:pPr>
        <w:pStyle w:val="20"/>
        <w:spacing w:after="0" w:line="360" w:lineRule="auto"/>
        <w:rPr>
          <w:rFonts w:hint="eastAsia" w:asciiTheme="majorEastAsia" w:hAnsiTheme="majorEastAsia" w:eastAsiaTheme="majorEastAsia" w:cstheme="majorEastAsia"/>
          <w:sz w:val="21"/>
          <w:szCs w:val="21"/>
          <w:lang w:eastAsia="zh-CN"/>
        </w:rPr>
      </w:pPr>
      <w:r>
        <w:rPr>
          <w:rFonts w:asciiTheme="majorEastAsia" w:hAnsiTheme="majorEastAsia" w:eastAsiaTheme="majorEastAsia" w:cstheme="majorEastAsia"/>
          <w:sz w:val="21"/>
          <w:szCs w:val="21"/>
        </w:rPr>
        <w:t>4、</w:t>
      </w:r>
      <w:r>
        <w:rPr>
          <w:rFonts w:hint="eastAsia" w:asciiTheme="majorEastAsia" w:hAnsiTheme="majorEastAsia" w:eastAsiaTheme="majorEastAsia" w:cstheme="majorEastAsia"/>
          <w:sz w:val="21"/>
          <w:szCs w:val="21"/>
        </w:rPr>
        <w:t>最高限价：30万元，响应报价超过最高限价的，响应文件作无效处理</w:t>
      </w:r>
      <w:r>
        <w:rPr>
          <w:rFonts w:hint="eastAsia" w:asciiTheme="majorEastAsia" w:hAnsiTheme="majorEastAsia" w:eastAsiaTheme="majorEastAsia" w:cstheme="majorEastAsia"/>
          <w:sz w:val="21"/>
          <w:szCs w:val="21"/>
          <w:lang w:eastAsia="zh-CN"/>
        </w:rPr>
        <w:t>；</w:t>
      </w:r>
    </w:p>
    <w:p w14:paraId="32530837">
      <w:pPr>
        <w:pStyle w:val="20"/>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5、</w:t>
      </w:r>
      <w:r>
        <w:rPr>
          <w:rFonts w:hint="eastAsia" w:asciiTheme="majorEastAsia" w:hAnsiTheme="majorEastAsia" w:eastAsiaTheme="majorEastAsia" w:cstheme="majorEastAsia"/>
          <w:sz w:val="21"/>
          <w:szCs w:val="21"/>
        </w:rPr>
        <w:t>采购方式：公开比选；</w:t>
      </w:r>
    </w:p>
    <w:p w14:paraId="4C962136">
      <w:pPr>
        <w:pStyle w:val="20"/>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6、</w:t>
      </w:r>
      <w:r>
        <w:rPr>
          <w:rFonts w:hint="eastAsia" w:asciiTheme="majorEastAsia" w:hAnsiTheme="majorEastAsia" w:eastAsiaTheme="majorEastAsia" w:cstheme="majorEastAsia"/>
          <w:sz w:val="21"/>
          <w:szCs w:val="21"/>
        </w:rPr>
        <w:t>采购需求：</w:t>
      </w:r>
      <w:r>
        <w:rPr>
          <w:rFonts w:hint="eastAsia" w:asciiTheme="majorEastAsia" w:hAnsiTheme="majorEastAsia" w:eastAsiaTheme="majorEastAsia" w:cstheme="majorEastAsia"/>
          <w:bCs/>
          <w:sz w:val="21"/>
          <w:szCs w:val="21"/>
        </w:rPr>
        <w:t>通信与信息工程学院+县域临床业务数据一体化系统研发项目</w:t>
      </w:r>
      <w:r>
        <w:rPr>
          <w:rFonts w:hint="eastAsia" w:asciiTheme="majorEastAsia" w:hAnsiTheme="majorEastAsia" w:eastAsiaTheme="majorEastAsia" w:cstheme="majorEastAsia"/>
          <w:sz w:val="21"/>
          <w:szCs w:val="21"/>
        </w:rPr>
        <w:t>（具体详见第四章采购需求）。</w:t>
      </w:r>
    </w:p>
    <w:p w14:paraId="57A5B3BE">
      <w:pPr>
        <w:pStyle w:val="20"/>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7、</w:t>
      </w:r>
      <w:r>
        <w:rPr>
          <w:rFonts w:hint="eastAsia" w:asciiTheme="majorEastAsia" w:hAnsiTheme="majorEastAsia" w:eastAsiaTheme="majorEastAsia" w:cstheme="majorEastAsia"/>
          <w:sz w:val="21"/>
          <w:szCs w:val="21"/>
        </w:rPr>
        <w:t>合同履行期限：合同签订后【30】日内建设完毕</w:t>
      </w:r>
      <w:r>
        <w:rPr>
          <w:rFonts w:hint="eastAsia" w:asciiTheme="majorEastAsia" w:hAnsiTheme="majorEastAsia" w:eastAsiaTheme="majorEastAsia" w:cstheme="majorEastAsia"/>
          <w:sz w:val="21"/>
          <w:szCs w:val="21"/>
          <w:lang w:eastAsia="zh-CN"/>
        </w:rPr>
        <w:t>，</w:t>
      </w:r>
      <w:r>
        <w:rPr>
          <w:rFonts w:hint="eastAsia" w:asciiTheme="majorEastAsia" w:hAnsiTheme="majorEastAsia" w:eastAsiaTheme="majorEastAsia" w:cstheme="majorEastAsia"/>
          <w:sz w:val="21"/>
          <w:szCs w:val="21"/>
        </w:rPr>
        <w:t>免费运维期【一】年。</w:t>
      </w:r>
    </w:p>
    <w:p w14:paraId="57498CAD">
      <w:pPr>
        <w:pStyle w:val="20"/>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二、申请人的资格要求：</w:t>
      </w:r>
    </w:p>
    <w:p w14:paraId="38D08AEB">
      <w:pPr>
        <w:pStyle w:val="20"/>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1、满足《中华人民共和国政府采购法》第二十二条规定：</w:t>
      </w:r>
    </w:p>
    <w:p w14:paraId="7DB14503">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（1）具有独立承担民事责任的能力（提供法人或者其他组织的营业执照等证明材料复印件加盖公章，自然人的身份证复印件加盖公章）；</w:t>
      </w:r>
    </w:p>
    <w:p w14:paraId="76E696F1">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（2）具有良好的商业信誉和健全的财务会计制度（提供2024年度的审计报告复印件加盖公章或响应截止时间前半年内（</w:t>
      </w:r>
      <w:r>
        <w:rPr>
          <w:rFonts w:hint="eastAsia" w:asciiTheme="majorEastAsia" w:hAnsiTheme="majorEastAsia" w:eastAsiaTheme="majorEastAsia" w:cstheme="majorEastAsia"/>
          <w:sz w:val="21"/>
          <w:szCs w:val="21"/>
          <w:lang w:eastAsia="zh-CN"/>
        </w:rPr>
        <w:t>2025年7月至2025年12月</w:t>
      </w:r>
      <w:r>
        <w:rPr>
          <w:rFonts w:hint="eastAsia" w:asciiTheme="majorEastAsia" w:hAnsiTheme="majorEastAsia" w:eastAsiaTheme="majorEastAsia" w:cstheme="majorEastAsia"/>
          <w:sz w:val="21"/>
          <w:szCs w:val="21"/>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1B20D04C">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（3）具有履行合同所必需的设备和专业技术能力（根据项目需求提供履行合同所必需的设备和专业技术能力的声明函或证明材料）（格式见后附件）；</w:t>
      </w:r>
    </w:p>
    <w:p w14:paraId="217BDBAF">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（4）有依法缴纳税收和社会保障资金的良好记录（提供响应截止时间前半年内（</w:t>
      </w:r>
      <w:r>
        <w:rPr>
          <w:rFonts w:hint="eastAsia" w:asciiTheme="majorEastAsia" w:hAnsiTheme="majorEastAsia" w:eastAsiaTheme="majorEastAsia" w:cstheme="majorEastAsia"/>
          <w:sz w:val="21"/>
          <w:szCs w:val="21"/>
          <w:lang w:eastAsia="zh-CN"/>
        </w:rPr>
        <w:t>2025年7月至2025年12月</w:t>
      </w:r>
      <w:r>
        <w:rPr>
          <w:rFonts w:hint="eastAsia" w:asciiTheme="majorEastAsia" w:hAnsiTheme="majorEastAsia" w:eastAsiaTheme="majorEastAsia" w:cstheme="majorEastAsia"/>
          <w:sz w:val="21"/>
          <w:szCs w:val="21"/>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F798C9D">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（5）参加采购活动前三年内，在经营活动中没有重大违法记录（提供参加本次采购活动前三年内在经营活动中没有重大违法记录的书面声明）（格式见后附件）；</w:t>
      </w:r>
    </w:p>
    <w:p w14:paraId="2A0F9DB1">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（6）法律、行政法规规定的其他条件：</w:t>
      </w:r>
    </w:p>
    <w:p w14:paraId="6835122D">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w:t>
      </w:r>
      <w:r>
        <w:rPr>
          <w:rFonts w:hint="eastAsia" w:asciiTheme="majorEastAsia" w:hAnsiTheme="majorEastAsia" w:eastAsiaTheme="majorEastAsia" w:cstheme="majorEastAsia"/>
          <w:sz w:val="21"/>
          <w:szCs w:val="21"/>
        </w:rPr>
        <w:t>6.1</w:t>
      </w:r>
      <w:r>
        <w:rPr>
          <w:rFonts w:hint="eastAsia" w:asciiTheme="majorEastAsia" w:hAnsiTheme="majorEastAsia" w:eastAsiaTheme="majorEastAsia" w:cstheme="majorEastAsia"/>
          <w:sz w:val="21"/>
          <w:szCs w:val="21"/>
          <w:lang w:eastAsia="zh-CN"/>
        </w:rPr>
        <w:t>）</w:t>
      </w:r>
      <w:r>
        <w:rPr>
          <w:rFonts w:hint="eastAsia" w:asciiTheme="majorEastAsia" w:hAnsiTheme="majorEastAsia" w:eastAsiaTheme="majorEastAsia" w:cstheme="majorEastAsia"/>
          <w:sz w:val="21"/>
          <w:szCs w:val="21"/>
        </w:rPr>
        <w:t>单位负责人为同一人或者存在直接控股、管理关系的不同供应商，不得参加同一合同项下的政府采购活动。</w:t>
      </w:r>
    </w:p>
    <w:p w14:paraId="4180928C">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w:t>
      </w:r>
      <w:r>
        <w:rPr>
          <w:rFonts w:hint="eastAsia" w:asciiTheme="majorEastAsia" w:hAnsiTheme="majorEastAsia" w:eastAsiaTheme="majorEastAsia" w:cstheme="majorEastAsia"/>
          <w:sz w:val="21"/>
          <w:szCs w:val="21"/>
        </w:rPr>
        <w:t>6.2</w:t>
      </w:r>
      <w:r>
        <w:rPr>
          <w:rFonts w:hint="eastAsia" w:asciiTheme="majorEastAsia" w:hAnsiTheme="majorEastAsia" w:eastAsiaTheme="majorEastAsia" w:cstheme="majorEastAsia"/>
          <w:sz w:val="21"/>
          <w:szCs w:val="21"/>
          <w:lang w:eastAsia="zh-CN"/>
        </w:rPr>
        <w:t>）</w:t>
      </w:r>
      <w:r>
        <w:rPr>
          <w:rFonts w:hint="eastAsia" w:asciiTheme="majorEastAsia" w:hAnsiTheme="majorEastAsia" w:eastAsiaTheme="majorEastAsia" w:cstheme="majorEastAsia"/>
          <w:sz w:val="21"/>
          <w:szCs w:val="21"/>
        </w:rPr>
        <w:t>为采购项目提供整体设计、规范编制或者项目管理、监理、检测等服务的供应商，不得再参加该采购项目的其他采购活动。</w:t>
      </w:r>
    </w:p>
    <w:p w14:paraId="31DB3C2A">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w:t>
      </w:r>
      <w:r>
        <w:rPr>
          <w:rFonts w:hint="eastAsia" w:asciiTheme="majorEastAsia" w:hAnsiTheme="majorEastAsia" w:eastAsiaTheme="majorEastAsia" w:cstheme="majorEastAsia"/>
          <w:sz w:val="21"/>
          <w:szCs w:val="21"/>
        </w:rPr>
        <w:t>6.3</w:t>
      </w:r>
      <w:r>
        <w:rPr>
          <w:rFonts w:hint="eastAsia" w:asciiTheme="majorEastAsia" w:hAnsiTheme="majorEastAsia" w:eastAsiaTheme="majorEastAsia" w:cstheme="majorEastAsia"/>
          <w:sz w:val="21"/>
          <w:szCs w:val="21"/>
          <w:lang w:eastAsia="zh-CN"/>
        </w:rPr>
        <w:t>）</w:t>
      </w:r>
      <w:r>
        <w:rPr>
          <w:rFonts w:hint="eastAsia" w:asciiTheme="majorEastAsia" w:hAnsiTheme="majorEastAsia" w:eastAsiaTheme="majorEastAsia" w:cstheme="majorEastAsia"/>
          <w:sz w:val="21"/>
          <w:szCs w:val="21"/>
        </w:rPr>
        <w:t>拒绝列入失信被执行人、重大税收违法失信主体、政府采购严重违法失信行为记录名单的供应商参与政府采购活动。采购代理机构将在开标后，通过“中国政府采购网”“信用中国”网站等渠道查询供应商信用记录并保存。</w:t>
      </w:r>
    </w:p>
    <w:p w14:paraId="13189A69">
      <w:pPr>
        <w:pStyle w:val="20"/>
        <w:spacing w:after="0" w:line="360" w:lineRule="auto"/>
        <w:rPr>
          <w:rFonts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t>2、本项目的特定资格要求：无。</w:t>
      </w:r>
    </w:p>
    <w:p w14:paraId="3ECE6658">
      <w:pPr>
        <w:pStyle w:val="20"/>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三、获取采购文件</w:t>
      </w:r>
    </w:p>
    <w:p w14:paraId="157367F5">
      <w:pPr>
        <w:spacing w:line="360" w:lineRule="auto"/>
        <w:ind w:firstLine="420" w:firstLineChars="200"/>
        <w:rPr>
          <w:rFonts w:ascii="宋体" w:hAnsi="宋体" w:cs="宋体"/>
          <w:szCs w:val="21"/>
        </w:rPr>
      </w:pPr>
      <w:r>
        <w:rPr>
          <w:rFonts w:hint="eastAsia" w:ascii="宋体" w:hAnsi="宋体" w:cs="宋体"/>
          <w:szCs w:val="21"/>
        </w:rPr>
        <w:t>获取时间：</w:t>
      </w:r>
      <w:r>
        <w:rPr>
          <w:rFonts w:hint="eastAsia" w:ascii="宋体" w:hAnsi="宋体" w:cs="宋体"/>
          <w:b/>
          <w:bCs/>
          <w:szCs w:val="21"/>
          <w:lang w:val="en-US" w:eastAsia="zh-CN"/>
        </w:rPr>
        <w:t>2026</w:t>
      </w:r>
      <w:r>
        <w:rPr>
          <w:rFonts w:hint="eastAsia" w:ascii="宋体" w:hAnsi="宋体" w:cs="宋体"/>
          <w:b/>
          <w:bCs/>
          <w:szCs w:val="21"/>
        </w:rPr>
        <w:t>年</w:t>
      </w:r>
      <w:r>
        <w:rPr>
          <w:rFonts w:hint="eastAsia" w:ascii="宋体" w:hAnsi="宋体" w:cs="宋体"/>
          <w:b/>
          <w:bCs/>
          <w:szCs w:val="21"/>
          <w:lang w:val="en-US" w:eastAsia="zh-CN"/>
        </w:rPr>
        <w:t>1</w:t>
      </w:r>
      <w:r>
        <w:rPr>
          <w:rFonts w:hint="eastAsia" w:ascii="宋体" w:hAnsi="宋体" w:cs="宋体"/>
          <w:b/>
          <w:bCs/>
          <w:szCs w:val="21"/>
        </w:rPr>
        <w:t>月</w:t>
      </w:r>
      <w:r>
        <w:rPr>
          <w:rFonts w:hint="eastAsia" w:ascii="宋体" w:hAnsi="宋体" w:cs="宋体"/>
          <w:b/>
          <w:bCs/>
          <w:szCs w:val="21"/>
          <w:lang w:val="en-US" w:eastAsia="zh-CN"/>
        </w:rPr>
        <w:t>14</w:t>
      </w:r>
      <w:r>
        <w:rPr>
          <w:rFonts w:hint="eastAsia" w:ascii="宋体" w:hAnsi="宋体" w:cs="宋体"/>
          <w:b/>
          <w:bCs/>
          <w:szCs w:val="21"/>
        </w:rPr>
        <w:t>日上午09:00至202</w:t>
      </w:r>
      <w:r>
        <w:rPr>
          <w:rFonts w:hint="eastAsia" w:ascii="宋体" w:hAnsi="宋体" w:cs="宋体"/>
          <w:b/>
          <w:bCs/>
          <w:szCs w:val="21"/>
          <w:lang w:val="en-US" w:eastAsia="zh-CN"/>
        </w:rPr>
        <w:t>6</w:t>
      </w:r>
      <w:r>
        <w:rPr>
          <w:rFonts w:hint="eastAsia" w:ascii="宋体" w:hAnsi="宋体" w:cs="宋体"/>
          <w:b/>
          <w:bCs/>
          <w:szCs w:val="21"/>
        </w:rPr>
        <w:t>年</w:t>
      </w:r>
      <w:r>
        <w:rPr>
          <w:rFonts w:hint="eastAsia" w:ascii="宋体" w:hAnsi="宋体" w:cs="宋体"/>
          <w:b/>
          <w:bCs/>
          <w:szCs w:val="21"/>
          <w:lang w:val="en-US" w:eastAsia="zh-CN"/>
        </w:rPr>
        <w:t>1</w:t>
      </w:r>
      <w:r>
        <w:rPr>
          <w:rFonts w:hint="eastAsia" w:ascii="宋体" w:hAnsi="宋体" w:cs="宋体"/>
          <w:b/>
          <w:bCs/>
          <w:szCs w:val="21"/>
        </w:rPr>
        <w:t>月</w:t>
      </w:r>
      <w:r>
        <w:rPr>
          <w:rFonts w:hint="eastAsia" w:ascii="宋体" w:hAnsi="宋体" w:cs="宋体"/>
          <w:b/>
          <w:bCs/>
          <w:szCs w:val="21"/>
          <w:lang w:val="en-US" w:eastAsia="zh-CN"/>
        </w:rPr>
        <w:t>20</w:t>
      </w:r>
      <w:r>
        <w:rPr>
          <w:rFonts w:hint="eastAsia" w:ascii="宋体" w:hAnsi="宋体" w:cs="宋体"/>
          <w:b/>
          <w:bCs/>
          <w:szCs w:val="21"/>
        </w:rPr>
        <w:t>日17:00</w:t>
      </w:r>
      <w:r>
        <w:rPr>
          <w:rFonts w:hint="eastAsia" w:ascii="宋体" w:hAnsi="宋体" w:cs="宋体"/>
          <w:szCs w:val="21"/>
        </w:rPr>
        <w:t>（北京时间）</w:t>
      </w:r>
    </w:p>
    <w:p w14:paraId="0767CF0A">
      <w:pPr>
        <w:spacing w:line="360" w:lineRule="auto"/>
        <w:ind w:firstLine="420" w:firstLineChars="200"/>
        <w:rPr>
          <w:rFonts w:ascii="宋体" w:hAnsi="宋体" w:cs="宋体"/>
          <w:szCs w:val="21"/>
        </w:rPr>
      </w:pPr>
      <w:r>
        <w:rPr>
          <w:rFonts w:hint="eastAsia" w:ascii="宋体" w:hAnsi="宋体" w:cs="宋体"/>
          <w:szCs w:val="21"/>
        </w:rPr>
        <w:t>地点：南京市鼓楼区中山路99号12楼1212室</w:t>
      </w:r>
    </w:p>
    <w:p w14:paraId="347E6C7A">
      <w:pPr>
        <w:spacing w:line="360" w:lineRule="auto"/>
        <w:ind w:firstLine="420" w:firstLineChars="200"/>
        <w:rPr>
          <w:rFonts w:ascii="宋体" w:hAnsi="宋体" w:cs="宋体"/>
          <w:szCs w:val="21"/>
        </w:rPr>
      </w:pPr>
      <w:r>
        <w:rPr>
          <w:rFonts w:hint="eastAsia" w:ascii="宋体" w:hAnsi="宋体" w:cs="宋体"/>
          <w:szCs w:val="21"/>
        </w:rPr>
        <w:t>方式：网址为：https://njsnzx.cn/#/detail?id=2725；有意参加者，请于上述时间内登录网址（免费注册）根据平台提示完成采购文件获取事宜。获取者应充分考虑所需时间，获取采购文件时间截止后不再接受提交的获取信息。平台提交为一次性工作请确认信息后再提交，若有需要查询获取状态可用注册手机号登录网址：https://njsnzx.cn/查询，也可与代理机构联系。</w:t>
      </w:r>
    </w:p>
    <w:p w14:paraId="711466D9">
      <w:pPr>
        <w:spacing w:line="360" w:lineRule="auto"/>
        <w:ind w:firstLine="420" w:firstLineChars="200"/>
        <w:rPr>
          <w:rFonts w:ascii="宋体" w:hAnsi="宋体" w:cs="宋体"/>
          <w:szCs w:val="21"/>
        </w:rPr>
      </w:pPr>
      <w:r>
        <w:rPr>
          <w:rFonts w:hint="eastAsia" w:ascii="宋体" w:hAnsi="宋体" w:cs="宋体"/>
          <w:szCs w:val="21"/>
        </w:rPr>
        <w:t>未按照上述要求合法获取采购文件的，采购人将不予受理其投标。</w:t>
      </w:r>
    </w:p>
    <w:p w14:paraId="36BA8D91">
      <w:pPr>
        <w:spacing w:line="360" w:lineRule="auto"/>
        <w:ind w:firstLine="420" w:firstLineChars="200"/>
        <w:rPr>
          <w:rFonts w:ascii="宋体" w:hAnsi="宋体" w:cs="宋体"/>
          <w:szCs w:val="21"/>
        </w:rPr>
      </w:pPr>
      <w:r>
        <w:rPr>
          <w:rFonts w:hint="eastAsia" w:ascii="宋体" w:hAnsi="宋体" w:cs="宋体"/>
          <w:szCs w:val="21"/>
        </w:rPr>
        <w:t>售价：500.00元，本公告包含的招标（采购）文件售价总和。</w:t>
      </w:r>
    </w:p>
    <w:p w14:paraId="1FA94E9B">
      <w:pPr>
        <w:pStyle w:val="20"/>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四、提交响应文件截止时间、响应文件开启时间和地点</w:t>
      </w:r>
    </w:p>
    <w:p w14:paraId="5B4C1AB5">
      <w:pPr>
        <w:spacing w:line="360" w:lineRule="auto"/>
        <w:ind w:firstLine="420" w:firstLineChars="200"/>
        <w:rPr>
          <w:rFonts w:ascii="宋体" w:hAnsi="宋体" w:cs="宋体"/>
          <w:szCs w:val="21"/>
        </w:rPr>
      </w:pPr>
      <w:r>
        <w:rPr>
          <w:rFonts w:hint="eastAsia" w:ascii="宋体" w:hAnsi="宋体" w:cs="宋体"/>
          <w:szCs w:val="21"/>
        </w:rPr>
        <w:t>提交响应文件截止时间、开标时间：</w:t>
      </w:r>
      <w:r>
        <w:rPr>
          <w:rFonts w:hint="eastAsia" w:ascii="宋体" w:hAnsi="宋体" w:cs="宋体"/>
          <w:b/>
          <w:bCs/>
          <w:szCs w:val="21"/>
        </w:rPr>
        <w:t>202</w:t>
      </w:r>
      <w:r>
        <w:rPr>
          <w:rFonts w:hint="eastAsia" w:ascii="宋体" w:hAnsi="宋体" w:cs="宋体"/>
          <w:b/>
          <w:bCs/>
          <w:szCs w:val="21"/>
          <w:lang w:val="en-US" w:eastAsia="zh-CN"/>
        </w:rPr>
        <w:t>6</w:t>
      </w:r>
      <w:r>
        <w:rPr>
          <w:rFonts w:hint="eastAsia" w:ascii="宋体" w:hAnsi="宋体" w:cs="宋体"/>
          <w:b/>
          <w:bCs/>
          <w:szCs w:val="21"/>
        </w:rPr>
        <w:t>-</w:t>
      </w:r>
      <w:r>
        <w:rPr>
          <w:rFonts w:hint="eastAsia" w:ascii="宋体" w:hAnsi="宋体" w:cs="宋体"/>
          <w:b/>
          <w:bCs/>
          <w:szCs w:val="21"/>
          <w:lang w:val="en-US" w:eastAsia="zh-CN"/>
        </w:rPr>
        <w:t>1</w:t>
      </w:r>
      <w:r>
        <w:rPr>
          <w:rFonts w:hint="eastAsia" w:ascii="宋体" w:hAnsi="宋体" w:cs="宋体"/>
          <w:b/>
          <w:bCs/>
          <w:szCs w:val="21"/>
        </w:rPr>
        <w:t>-</w:t>
      </w:r>
      <w:r>
        <w:rPr>
          <w:rFonts w:hint="eastAsia" w:ascii="宋体" w:hAnsi="宋体" w:cs="宋体"/>
          <w:b/>
          <w:bCs/>
          <w:szCs w:val="21"/>
          <w:lang w:val="en-US" w:eastAsia="zh-CN"/>
        </w:rPr>
        <w:t>23</w:t>
      </w:r>
      <w:r>
        <w:rPr>
          <w:rFonts w:hint="eastAsia" w:ascii="宋体" w:hAnsi="宋体" w:cs="宋体"/>
          <w:b/>
          <w:bCs/>
          <w:szCs w:val="21"/>
        </w:rPr>
        <w:t xml:space="preserve"> </w:t>
      </w:r>
      <w:r>
        <w:rPr>
          <w:rFonts w:hint="eastAsia" w:ascii="宋体" w:hAnsi="宋体" w:cs="宋体"/>
          <w:b/>
          <w:bCs/>
          <w:szCs w:val="21"/>
          <w:lang w:val="en-US" w:eastAsia="zh-CN"/>
        </w:rPr>
        <w:t>14</w:t>
      </w:r>
      <w:r>
        <w:rPr>
          <w:rFonts w:hint="eastAsia" w:ascii="宋体" w:hAnsi="宋体" w:cs="宋体"/>
          <w:b/>
          <w:bCs/>
          <w:szCs w:val="21"/>
        </w:rPr>
        <w:t>:</w:t>
      </w:r>
      <w:r>
        <w:rPr>
          <w:rFonts w:hint="eastAsia" w:ascii="宋体" w:hAnsi="宋体" w:cs="宋体"/>
          <w:b/>
          <w:bCs/>
          <w:szCs w:val="21"/>
          <w:lang w:val="en-US" w:eastAsia="zh-CN"/>
        </w:rPr>
        <w:t>0</w:t>
      </w:r>
      <w:r>
        <w:rPr>
          <w:rFonts w:hint="eastAsia" w:ascii="宋体" w:hAnsi="宋体" w:cs="宋体"/>
          <w:b/>
          <w:bCs/>
          <w:szCs w:val="21"/>
        </w:rPr>
        <w:t>0</w:t>
      </w:r>
      <w:r>
        <w:rPr>
          <w:rFonts w:hint="eastAsia" w:ascii="宋体" w:hAnsi="宋体" w:cs="宋体"/>
          <w:szCs w:val="21"/>
        </w:rPr>
        <w:t>（北京时间）</w:t>
      </w:r>
    </w:p>
    <w:p w14:paraId="1E5F4DFD">
      <w:pPr>
        <w:spacing w:line="360" w:lineRule="auto"/>
        <w:ind w:firstLine="420" w:firstLineChars="200"/>
        <w:rPr>
          <w:rFonts w:ascii="宋体" w:hAnsi="宋体" w:cs="宋体"/>
          <w:szCs w:val="21"/>
        </w:rPr>
      </w:pPr>
      <w:r>
        <w:rPr>
          <w:rFonts w:hint="eastAsia" w:ascii="宋体" w:hAnsi="宋体" w:cs="宋体"/>
          <w:szCs w:val="21"/>
        </w:rPr>
        <w:t>地点：南京市中山路99号12楼1212室二楼开标室</w:t>
      </w:r>
    </w:p>
    <w:p w14:paraId="5D083C42">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届时请供应商法定代表人或其委托授权代表出席响应文件开启仪式。</w:t>
      </w:r>
    </w:p>
    <w:p w14:paraId="595DD0B3">
      <w:pPr>
        <w:pStyle w:val="20"/>
        <w:spacing w:after="0" w:line="360" w:lineRule="auto"/>
        <w:ind w:firstLine="422"/>
        <w:rPr>
          <w:rFonts w:asciiTheme="majorEastAsia" w:hAnsiTheme="majorEastAsia" w:eastAsiaTheme="majorEastAsia" w:cstheme="majorEastAsia"/>
          <w:b/>
          <w:sz w:val="21"/>
          <w:szCs w:val="21"/>
        </w:rPr>
      </w:pPr>
      <w:bookmarkStart w:id="0" w:name="六、公告期限"/>
      <w:bookmarkEnd w:id="0"/>
      <w:r>
        <w:rPr>
          <w:rFonts w:hint="eastAsia" w:asciiTheme="majorEastAsia" w:hAnsiTheme="majorEastAsia" w:eastAsiaTheme="majorEastAsia" w:cstheme="majorEastAsia"/>
          <w:b/>
          <w:sz w:val="21"/>
          <w:szCs w:val="21"/>
        </w:rPr>
        <w:t>五、公告期限</w:t>
      </w:r>
    </w:p>
    <w:p w14:paraId="1145A14B">
      <w:pPr>
        <w:pStyle w:val="20"/>
        <w:spacing w:after="0" w:line="360" w:lineRule="auto"/>
        <w:rPr>
          <w:rFonts w:asciiTheme="majorEastAsia" w:hAnsiTheme="majorEastAsia" w:eastAsiaTheme="majorEastAsia" w:cstheme="majorEastAsia"/>
          <w:sz w:val="21"/>
          <w:szCs w:val="21"/>
        </w:rPr>
      </w:pPr>
      <w:bookmarkStart w:id="1" w:name="自本公告发布之日起5个工作日。"/>
      <w:bookmarkEnd w:id="1"/>
      <w:r>
        <w:rPr>
          <w:rFonts w:hint="eastAsia" w:asciiTheme="majorEastAsia" w:hAnsiTheme="majorEastAsia" w:eastAsiaTheme="majorEastAsia" w:cstheme="majorEastAsia"/>
          <w:sz w:val="21"/>
          <w:szCs w:val="21"/>
        </w:rPr>
        <w:t>自本公告发布之日起5日。</w:t>
      </w:r>
    </w:p>
    <w:p w14:paraId="1CB677D2">
      <w:pPr>
        <w:pStyle w:val="20"/>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六、其他补充事宜</w:t>
      </w:r>
    </w:p>
    <w:p w14:paraId="74F223EE">
      <w:pPr>
        <w:pStyle w:val="20"/>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1、</w:t>
      </w:r>
      <w:r>
        <w:rPr>
          <w:rFonts w:hint="eastAsia" w:asciiTheme="majorEastAsia" w:hAnsiTheme="majorEastAsia" w:eastAsiaTheme="majorEastAsia" w:cstheme="majorEastAsia"/>
          <w:sz w:val="21"/>
          <w:szCs w:val="21"/>
        </w:rPr>
        <w:t>响应文件份数：一式伍份（壹份正本、肆份副本），电子版响应文件壹份（一般应为PDF格式（正本盖章扫描件）、U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w:t>
      </w:r>
    </w:p>
    <w:p w14:paraId="79EF72B4">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2、本项目是否接受联合体响应：不接受。</w:t>
      </w:r>
    </w:p>
    <w:p w14:paraId="65D30574">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3</w:t>
      </w:r>
      <w:r>
        <w:rPr>
          <w:rFonts w:asciiTheme="majorEastAsia" w:hAnsiTheme="majorEastAsia" w:eastAsiaTheme="majorEastAsia" w:cstheme="majorEastAsia"/>
          <w:sz w:val="21"/>
          <w:szCs w:val="21"/>
        </w:rPr>
        <w:t>、</w:t>
      </w:r>
      <w:r>
        <w:rPr>
          <w:rFonts w:hint="eastAsia" w:asciiTheme="majorEastAsia" w:hAnsiTheme="majorEastAsia" w:eastAsiaTheme="majorEastAsia" w:cstheme="majorEastAsia"/>
          <w:sz w:val="21"/>
          <w:szCs w:val="21"/>
        </w:rPr>
        <w:t>本项目是否接受进口产品响应：不接受。</w:t>
      </w:r>
    </w:p>
    <w:p w14:paraId="2D4EF801">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4、集中考察或答疑：采购人不组织，供应商可自行联系采购人。未踏勘现场或踏勘工作不详细的供应商中标后，不得以不完全了解现场情况为理由而向采购人提出任何索赔或其他要求，对此采购人不承担任何责任并将不作任何答复。</w:t>
      </w:r>
    </w:p>
    <w:p w14:paraId="5BE831C3">
      <w:pPr>
        <w:pStyle w:val="20"/>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七、发布公告的媒介</w:t>
      </w:r>
    </w:p>
    <w:p w14:paraId="691C9F76">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本采购公告在南京邮电大学采购招标管理办公室网站（https://zbb.njupt.edu.cn/）发布，敬请各供应商关注。</w:t>
      </w:r>
    </w:p>
    <w:p w14:paraId="6B5411BB">
      <w:pPr>
        <w:pStyle w:val="20"/>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八、对本次采购提出询问，请按以下方式联系。</w:t>
      </w:r>
    </w:p>
    <w:p w14:paraId="0BC48B5C">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1、采购人信息</w:t>
      </w:r>
    </w:p>
    <w:p w14:paraId="72F9149C">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名称：南京邮电大学</w:t>
      </w:r>
    </w:p>
    <w:p w14:paraId="12908754">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地址：南京市栖霞区文苑路9号</w:t>
      </w:r>
    </w:p>
    <w:p w14:paraId="7814AD11">
      <w:pPr>
        <w:pStyle w:val="20"/>
        <w:spacing w:after="0" w:line="360" w:lineRule="auto"/>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z w:val="21"/>
          <w:szCs w:val="21"/>
        </w:rPr>
        <w:t>联系人：张老师</w:t>
      </w:r>
    </w:p>
    <w:p w14:paraId="36C32EC0">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联系方式：025-85866541</w:t>
      </w:r>
    </w:p>
    <w:p w14:paraId="52C164EA">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2、采购代理机构信息</w:t>
      </w:r>
    </w:p>
    <w:p w14:paraId="0DFABB2E">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名称：</w:t>
      </w:r>
      <w:r>
        <w:rPr>
          <w:rFonts w:hint="eastAsia" w:asciiTheme="majorEastAsia" w:hAnsiTheme="majorEastAsia" w:eastAsiaTheme="majorEastAsia" w:cstheme="majorEastAsia"/>
          <w:snapToGrid w:val="0"/>
          <w:sz w:val="21"/>
          <w:szCs w:val="21"/>
        </w:rPr>
        <w:t>南京苏宁工程咨询有限公司</w:t>
      </w:r>
      <w:r>
        <w:rPr>
          <w:rFonts w:hint="eastAsia" w:asciiTheme="majorEastAsia" w:hAnsiTheme="majorEastAsia" w:eastAsiaTheme="majorEastAsia" w:cstheme="majorEastAsia"/>
          <w:sz w:val="21"/>
          <w:szCs w:val="21"/>
        </w:rPr>
        <w:t xml:space="preserve"> </w:t>
      </w:r>
    </w:p>
    <w:p w14:paraId="2CCE1E8F">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地址：</w:t>
      </w:r>
      <w:r>
        <w:rPr>
          <w:rFonts w:hint="eastAsia" w:asciiTheme="majorEastAsia" w:hAnsiTheme="majorEastAsia" w:eastAsiaTheme="majorEastAsia" w:cstheme="majorEastAsia"/>
          <w:snapToGrid w:val="0"/>
          <w:sz w:val="21"/>
          <w:szCs w:val="21"/>
        </w:rPr>
        <w:t>南京市鼓楼区中山路99号12楼1212室</w:t>
      </w:r>
    </w:p>
    <w:p w14:paraId="0249AC7A">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联系方式：</w:t>
      </w:r>
      <w:r>
        <w:rPr>
          <w:rFonts w:hint="eastAsia" w:asciiTheme="majorEastAsia" w:hAnsiTheme="majorEastAsia" w:eastAsiaTheme="majorEastAsia" w:cstheme="majorEastAsia"/>
          <w:snapToGrid w:val="0"/>
          <w:sz w:val="21"/>
          <w:szCs w:val="21"/>
        </w:rPr>
        <w:t>聂工025-84205129</w:t>
      </w:r>
    </w:p>
    <w:p w14:paraId="511270CC">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3、项目联系方式</w:t>
      </w:r>
    </w:p>
    <w:p w14:paraId="68603F08">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项目联系人：聂工 </w:t>
      </w:r>
    </w:p>
    <w:p w14:paraId="3F469316">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电话：</w:t>
      </w:r>
      <w:r>
        <w:rPr>
          <w:rFonts w:hint="eastAsia" w:asciiTheme="majorEastAsia" w:hAnsiTheme="majorEastAsia" w:eastAsiaTheme="majorEastAsia" w:cstheme="majorEastAsia"/>
          <w:snapToGrid w:val="0"/>
          <w:sz w:val="21"/>
          <w:szCs w:val="21"/>
        </w:rPr>
        <w:t>025-84205129</w:t>
      </w:r>
    </w:p>
    <w:p w14:paraId="2A5CA512">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请贵单位领取本次采购文件后，认真阅读各项内容，进行必要的响应准备，按文件的要求详细填写和编制响应文件，并按以上确定的时间、地点准时参加采购活动。</w:t>
      </w:r>
      <w:bookmarkStart w:id="2" w:name="_Toc28359008"/>
      <w:bookmarkStart w:id="3" w:name="_Toc28359085"/>
      <w:bookmarkStart w:id="4" w:name="_Toc35393627"/>
      <w:bookmarkStart w:id="5" w:name="_Toc35393796"/>
    </w:p>
    <w:bookmarkEnd w:id="2"/>
    <w:bookmarkEnd w:id="3"/>
    <w:bookmarkEnd w:id="4"/>
    <w:bookmarkEnd w:id="5"/>
    <w:p w14:paraId="4FC485B8">
      <w:pPr>
        <w:rPr>
          <w:rFonts w:ascii="宋体" w:hAnsi="宋体" w:cs="黑体"/>
          <w:sz w:val="36"/>
        </w:rPr>
      </w:pPr>
      <w:r>
        <w:rPr>
          <w:rFonts w:ascii="宋体" w:hAnsi="宋体" w:cs="黑体"/>
          <w:sz w:val="36"/>
        </w:rPr>
        <w:br w:type="page"/>
      </w:r>
    </w:p>
    <w:p w14:paraId="116BEEE4">
      <w:pPr>
        <w:pStyle w:val="261"/>
        <w:rPr>
          <w:rFonts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第二章  供应商须知</w:t>
      </w:r>
    </w:p>
    <w:p w14:paraId="1EB5EF2B">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一、总则</w:t>
      </w:r>
    </w:p>
    <w:p w14:paraId="3D89E50B">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1.适用规则</w:t>
      </w:r>
    </w:p>
    <w:p w14:paraId="2DCF81ED">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本采购项目为非政府采购项目，本次采购适用《南京邮电大学采购招标管理办法（修订）》（校发〔2025〕34号）、《南京邮电大学校内集中采购管理实施细则（试行）》（校发〔2023〕39号）、《南京邮电大学采购项目质疑答复和投诉处理实施细则（试行）》（校发〔2023〕38号）等南京邮电大学内控制度（文件详见链接https://zbb.njupt.edu.cn/xngzzd/index.chtml）。</w:t>
      </w:r>
    </w:p>
    <w:p w14:paraId="69E112AD">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2.定义</w:t>
      </w:r>
    </w:p>
    <w:p w14:paraId="368D2EF5">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2.1“采购人”“招标人”指依法进行政府采购的国家机关、事业单位、团体组织。</w:t>
      </w:r>
    </w:p>
    <w:p w14:paraId="63A3DDCF">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2.2“采购代理”是指集中采购机构和集中采购机构以外的采购代理机构。</w:t>
      </w:r>
    </w:p>
    <w:p w14:paraId="0049C1D9">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2.3“供应商”“投标人”是指参加采购竞争，并符合采购文件规定资格条件的法人、其他组织或者自然人。</w:t>
      </w:r>
    </w:p>
    <w:p w14:paraId="1E91BD62">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2.4“货物或服务”是指本采购文件中所述相关货物或服务。</w:t>
      </w:r>
    </w:p>
    <w:p w14:paraId="1D08311C">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2.5“用户或使用单位”是指接受服务的单位。</w:t>
      </w:r>
    </w:p>
    <w:p w14:paraId="3CEF5EF6">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二、采购文件</w:t>
      </w:r>
    </w:p>
    <w:p w14:paraId="24D2BB06">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3.采购文件组成</w:t>
      </w:r>
    </w:p>
    <w:p w14:paraId="50C22EE5">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3.1采购文件组成：</w:t>
      </w:r>
    </w:p>
    <w:p w14:paraId="5318364E">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第一章  公开比选公告</w:t>
      </w:r>
    </w:p>
    <w:p w14:paraId="6C8BD556">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第二章  供应商须知</w:t>
      </w:r>
    </w:p>
    <w:p w14:paraId="0EA84211">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第三章  评审标准</w:t>
      </w:r>
    </w:p>
    <w:p w14:paraId="795B8DC6">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第四章  采购需求</w:t>
      </w:r>
    </w:p>
    <w:p w14:paraId="16A10340">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第五章  合同主要条款及格式</w:t>
      </w:r>
    </w:p>
    <w:p w14:paraId="36C68151">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3.2采购的最小单位是包。采购服务数量及技术要求中未分包的，供应商对要求提供的服务不得部分响应；采购服务数量及技术要求中已经分包的，应当以包为单位响应。</w:t>
      </w:r>
    </w:p>
    <w:p w14:paraId="5B3E6F36">
      <w:pPr>
        <w:pStyle w:val="20"/>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3.3采购文件如果要求供应商提交备选方案的，供应商可以提交备选方案，否则，不接受备选方案。</w:t>
      </w:r>
    </w:p>
    <w:p w14:paraId="6D49FA72">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4.采购文件的澄清修改</w:t>
      </w:r>
    </w:p>
    <w:p w14:paraId="0CDAB0C8">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南京邮电大学采购招标管理办公室网站”发布更正公告的形式通知所有已获取采购文件的供应商，不足3个工作日的，应当顺延提交响应文件截止之日。</w:t>
      </w:r>
    </w:p>
    <w:p w14:paraId="1927253E">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4.2代理机构在采购文件要求提交响应文件截止时间前，有权决定延长提交响应文件截止时间和响应文件开启时间，并在原采购信息发布媒体上发布更正公告。</w:t>
      </w:r>
    </w:p>
    <w:p w14:paraId="2BBB8992">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4.3供应商应在提交响应文件截止时间前关注“南京邮电大学采购招标管理办公室网站”上有关本采购项目有无更正公告。</w:t>
      </w:r>
    </w:p>
    <w:p w14:paraId="78C0BB36">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三、响应</w:t>
      </w:r>
    </w:p>
    <w:p w14:paraId="563B4206">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5.响应文件的语言、计量单位、货币、技术标准和编制</w:t>
      </w:r>
    </w:p>
    <w:p w14:paraId="64FEBF31">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5.1供应商提交的响应文件、技术文件和资料，包括图纸中的说明，以及供应商与代理机构就有关采购的所有来往函电均应使用中文。响应文件中若有英文或其他语言文字的资料，应提供相应的中文翻译资料。对不同文本响应文件的解释发生异议的，以中文文本为准。</w:t>
      </w:r>
    </w:p>
    <w:p w14:paraId="525B4D27">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5.2供应商所使用的计量单位应为国家法定计量单位。</w:t>
      </w:r>
    </w:p>
    <w:p w14:paraId="774F1731">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5.3供应商应用人民币报价。</w:t>
      </w:r>
    </w:p>
    <w:p w14:paraId="77939574">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5.4响应文件应字迹清楚、内容齐全、不得涂改。如有修改，修改处须有响应文件签署人签字或加盖公章。</w:t>
      </w:r>
    </w:p>
    <w:p w14:paraId="3B04B3FB">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5.5供应商所使用的技术标准应遵循国家最新标准及规范。</w:t>
      </w:r>
    </w:p>
    <w:p w14:paraId="754FD341">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6.联合体及分包：本项目不接受联合体响应，不接受分包、转包。</w:t>
      </w:r>
    </w:p>
    <w:p w14:paraId="787C4709">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6.1采购项目如接受联合体响应的，两个以上的自然人、法人或者其他组织可以组成一个联合体，以一个供应商的身份共同参加响应。</w:t>
      </w:r>
    </w:p>
    <w:p w14:paraId="09D8E4BC">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6.2联合体各方之间应当签订联合体协议，明确约定联合体各方承担的工作和相应的责任，并将联合体协议连同响应文件一并提交。联合体各方签订联合体协议后，不得再以自己名义单独在同一项目中响应，也不得组成新的联合体参加同一项目响应。</w:t>
      </w:r>
    </w:p>
    <w:p w14:paraId="4D87421B">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6.3采购合同分包履行的，成交供应商就采购项目和分包项目向采购人负责，分包项目供应商就分包项目承担责任，成交供应商与分包人之间应该签订分包意向协议。</w:t>
      </w:r>
    </w:p>
    <w:p w14:paraId="3E0055A0">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7.响应费用</w:t>
      </w:r>
    </w:p>
    <w:p w14:paraId="1E947BA7">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7.1供应商应承担所有与准备和参加响应有关的费用，无论采购结果如何，代理机构和采购人在任何情况下均无义务和责任承担这些费用。</w:t>
      </w:r>
    </w:p>
    <w:p w14:paraId="405C0962">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7.2采购代理服务费按照国家发展和改革委员会下发的《关于降低部分建设项目收费标准规范收费行为等有关问题的通知》（发改价格〔2011〕534 号）所列采购代理服务费收费标准下浮</w:t>
      </w:r>
      <w:r>
        <w:rPr>
          <w:rFonts w:hint="eastAsia" w:asciiTheme="minorEastAsia" w:hAnsiTheme="minorEastAsia" w:eastAsiaTheme="minorEastAsia" w:cstheme="minorEastAsia"/>
          <w:sz w:val="21"/>
          <w:szCs w:val="21"/>
          <w:u w:val="single"/>
        </w:rPr>
        <w:t>48</w:t>
      </w:r>
      <w:r>
        <w:rPr>
          <w:rFonts w:hint="eastAsia" w:asciiTheme="minorEastAsia" w:hAnsiTheme="minorEastAsia" w:eastAsiaTheme="minorEastAsia" w:cstheme="minorEastAsia"/>
          <w:sz w:val="21"/>
          <w:szCs w:val="21"/>
        </w:rPr>
        <w:t>%（优惠率）收取。代理服务费包括所供服务相关的所有费用，工程类采购代理项目报价包含编制工程量清单、确定招标控制价等所有费用。</w:t>
      </w:r>
    </w:p>
    <w:p w14:paraId="7B45A9CD">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7.3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1BEF576C">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7.4采购代理服务费按项目结算，由采购代理服务商向具体项目的成交单位收取。成交供应商须在领取成交通知书前，向采购代理机构一次性缴清采购代理服务费。</w:t>
      </w:r>
    </w:p>
    <w:p w14:paraId="1984B44F">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8.响应文件组成</w:t>
      </w:r>
    </w:p>
    <w:p w14:paraId="6A1D539D">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8.1供应商应当根据采购文件要求编制响应文件，响应文件应对采购文件提出的要求和条件作出实质性响应，并在《商务条款偏离表》和《技术条款偏离表》《资格性和符合性检查响应对照表》等处逐条标明满足与否。</w:t>
      </w:r>
    </w:p>
    <w:p w14:paraId="4239A60D">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8.2响应文件由商务部分、技术部分、价格部分，以及其他部分组成。</w:t>
      </w:r>
    </w:p>
    <w:p w14:paraId="4A188F40">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9.响应文件的商务部分</w:t>
      </w:r>
    </w:p>
    <w:p w14:paraId="7E049F89">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9.1商务部分是证明供应商有资格参加采购和成交后有能力履行合同的文件，这些文件应能满足采购的要求，包括但不限于下列文件，其中加“★”项目不得有缺失或无效：</w:t>
      </w:r>
    </w:p>
    <w:p w14:paraId="4162F9A7">
      <w:pPr>
        <w:pStyle w:val="20"/>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（1）★响应申请及声明；</w:t>
      </w:r>
    </w:p>
    <w:p w14:paraId="32266742">
      <w:pPr>
        <w:pStyle w:val="20"/>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法定代表人授权委托书及授权委托人的身份证复印件（有授权委托的，另需提供授权委托人的社保缴纳证明材料），或法定代表人身份证复印件（无授权委托的，另需提供法定代表人的社保缴纳证明材料）；</w:t>
      </w:r>
    </w:p>
    <w:p w14:paraId="6A42D93A">
      <w:pPr>
        <w:pStyle w:val="20"/>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（3）★第一章比选公告中“二、申请人的资格要求的资格条件证明文件”；</w:t>
      </w:r>
    </w:p>
    <w:p w14:paraId="12DE0C26">
      <w:pPr>
        <w:pStyle w:val="20"/>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（4）分项报价表格式</w:t>
      </w:r>
    </w:p>
    <w:p w14:paraId="44FEF2B1">
      <w:pPr>
        <w:pStyle w:val="20"/>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（5）《商务条款偏离表》；</w:t>
      </w:r>
    </w:p>
    <w:p w14:paraId="4B39831E">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（6）合同条款；</w:t>
      </w:r>
    </w:p>
    <w:p w14:paraId="0AF6F504">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（7）供应商认为需要提供的其他资格证明文件和商务资料。</w:t>
      </w:r>
    </w:p>
    <w:p w14:paraId="4FA2396E">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10.响应文件的技术部分</w:t>
      </w:r>
    </w:p>
    <w:p w14:paraId="58AB353E">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10.1技术部分是证明供应商提供的服务是合格的、并符合采购文件要求的证明文件，以及对响应报价表中的服务的详细说明，这些文件可以是文字资料、图纸和数据等。</w:t>
      </w:r>
    </w:p>
    <w:p w14:paraId="171806D0">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10.2若提供的服务与采购文件要求有不符之处，应说明其差别之所在。</w:t>
      </w:r>
    </w:p>
    <w:p w14:paraId="553570C1">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10.3响应文件应按照采购文件要求提供服务说明，技术资料、文件和有关证明，包括但不限于以下材料：</w:t>
      </w:r>
    </w:p>
    <w:p w14:paraId="1EAE306D">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（1）《技术条款偏离表》；</w:t>
      </w:r>
    </w:p>
    <w:p w14:paraId="36509534">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（2）服务方案或承诺；</w:t>
      </w:r>
    </w:p>
    <w:p w14:paraId="6176C313">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（3）拟投入本项目人员一览表；</w:t>
      </w:r>
    </w:p>
    <w:p w14:paraId="62757C8E">
      <w:pPr>
        <w:pStyle w:val="20"/>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（4）供应商认为需要提供的其他技术资料。</w:t>
      </w:r>
    </w:p>
    <w:p w14:paraId="529AACCB">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11.响应文件的价格部分</w:t>
      </w:r>
    </w:p>
    <w:p w14:paraId="5F3F1905">
      <w:pPr>
        <w:pStyle w:val="20"/>
        <w:spacing w:after="0"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11.1价格部分是对响应服务价格构成的说明，每一项服务仅接受一个价格。</w:t>
      </w:r>
      <w:r>
        <w:rPr>
          <w:rFonts w:hint="eastAsia" w:asciiTheme="minorEastAsia" w:hAnsiTheme="minorEastAsia" w:eastAsiaTheme="minorEastAsia" w:cstheme="minorEastAsia"/>
          <w:b/>
          <w:bCs/>
          <w:sz w:val="21"/>
          <w:szCs w:val="21"/>
        </w:rPr>
        <w:t>其中，《响应一览表》不得缺失或无效。</w:t>
      </w:r>
    </w:p>
    <w:p w14:paraId="424139D6">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11.2报价应包含响应文件所确定的响应范围内全部工作内容的体现，其应包括所有成本及运输、调试、劳务、现场配合、伴随服务、国家规定的保险、利润、税金等，采购人除依本项目合同约定支付价款外，不再向供应商支付任何费用。</w:t>
      </w:r>
    </w:p>
    <w:p w14:paraId="4D83504A">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11.3供应商的任何错漏、优惠、竞争性报价不得作为减轻责任、减少服务、增加收费、降低质量的理由。</w:t>
      </w:r>
    </w:p>
    <w:p w14:paraId="70B21928">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11.4供应商应在《响应一览表》《分项报价表》中列明提供货物和服务的单价、总价以及分项报价。</w:t>
      </w:r>
    </w:p>
    <w:p w14:paraId="5CB1BDDC">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12.响应文件的其他部分</w:t>
      </w:r>
    </w:p>
    <w:p w14:paraId="6E0DCBBA">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供应商编制响应文件需要提供的其他相关文件。</w:t>
      </w:r>
    </w:p>
    <w:p w14:paraId="508386EF">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13.响应保证金：无。</w:t>
      </w:r>
    </w:p>
    <w:p w14:paraId="69D8CBB7">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14.响应有效期</w:t>
      </w:r>
    </w:p>
    <w:p w14:paraId="3EBF9957">
      <w:pPr>
        <w:pStyle w:val="20"/>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14.1</w:t>
      </w:r>
      <w:r>
        <w:rPr>
          <w:rFonts w:hint="eastAsia" w:asciiTheme="minorEastAsia" w:hAnsiTheme="minorEastAsia" w:eastAsiaTheme="minorEastAsia" w:cstheme="minorEastAsia"/>
          <w:sz w:val="21"/>
          <w:szCs w:val="21"/>
        </w:rPr>
        <w:t>自响应文件开启之日起九十日内响应有效。</w:t>
      </w:r>
    </w:p>
    <w:p w14:paraId="6F4C615D">
      <w:pPr>
        <w:pStyle w:val="20"/>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14.2</w:t>
      </w:r>
      <w:r>
        <w:rPr>
          <w:rFonts w:hint="eastAsia" w:asciiTheme="minorEastAsia" w:hAnsiTheme="minorEastAsia" w:eastAsiaTheme="minorEastAsia" w:cstheme="minorEastAsia"/>
          <w:sz w:val="21"/>
          <w:szCs w:val="21"/>
        </w:rPr>
        <w:t>特殊情况下，在原响应有效期截止之前，代理机构可要求供应商同意延长响应有效期，这种要求与答复均以书面形式提交。供应商可以拒绝这种要求，但接受延长响应有效期的供应商将不会要求和允许修正其响应。</w:t>
      </w:r>
    </w:p>
    <w:p w14:paraId="2A45E659">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15.响应文件的份数、签署</w:t>
      </w:r>
    </w:p>
    <w:p w14:paraId="5510324B">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15.1供应商应按照采购文件要求的份数准备响应文件，每份响应文件须清楚地标明“正本”或“副本”字样。正本和副本不符时，以正本为准。</w:t>
      </w:r>
    </w:p>
    <w:p w14:paraId="238C6FEE">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89CD7A1">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15.3除供应商对错处做必要修改外，响应文件不得行间插字、涂改或增删。如有修改错漏处，必须由响应文件签署人签字或加盖公章。</w:t>
      </w:r>
    </w:p>
    <w:p w14:paraId="08A89178">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16.响应文件的密封和递交</w:t>
      </w:r>
    </w:p>
    <w:p w14:paraId="6B2CB19B">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16.1供应商应当将响应文件密封。</w:t>
      </w:r>
    </w:p>
    <w:p w14:paraId="54DB9354">
      <w:pPr>
        <w:pStyle w:val="20"/>
        <w:spacing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16.2供应商应当在采购文件要求提交响应文件的截止时间前，将密封的响应文件送达响应地点。</w:t>
      </w:r>
    </w:p>
    <w:p w14:paraId="15812DFD">
      <w:pPr>
        <w:spacing w:line="360" w:lineRule="auto"/>
        <w:ind w:firstLine="422" w:firstLineChars="200"/>
        <w:rPr>
          <w:rFonts w:hint="default" w:eastAsiaTheme="minorEastAsia"/>
          <w:lang w:val="en-US" w:eastAsia="zh-CN"/>
        </w:rPr>
      </w:pPr>
      <w:r>
        <w:rPr>
          <w:rFonts w:hint="eastAsia" w:ascii="宋体" w:hAnsi="宋体" w:eastAsia="宋体" w:cs="宋体"/>
          <w:b/>
          <w:bCs/>
          <w:sz w:val="21"/>
          <w:szCs w:val="21"/>
          <w:u w:val="single"/>
          <w:lang w:val="en-US" w:eastAsia="zh-CN"/>
        </w:rPr>
        <w:t>★</w:t>
      </w:r>
      <w:r>
        <w:rPr>
          <w:rFonts w:hint="eastAsia" w:asciiTheme="minorEastAsia" w:hAnsiTheme="minorEastAsia" w:eastAsiaTheme="minorEastAsia" w:cstheme="minorEastAsia"/>
          <w:b/>
          <w:bCs/>
          <w:sz w:val="21"/>
          <w:szCs w:val="21"/>
          <w:u w:val="single"/>
          <w:lang w:val="en-US" w:eastAsia="zh-CN"/>
        </w:rPr>
        <w:t>16.3</w:t>
      </w:r>
      <w:r>
        <w:rPr>
          <w:rFonts w:hint="eastAsia" w:asciiTheme="majorEastAsia" w:hAnsiTheme="majorEastAsia" w:eastAsiaTheme="majorEastAsia" w:cstheme="majorEastAsia"/>
          <w:b/>
          <w:bCs/>
          <w:sz w:val="21"/>
          <w:szCs w:val="21"/>
          <w:u w:val="single"/>
        </w:rPr>
        <w:t>若非法定代表人签署、递交响应文件；则供应商须在开标现场提交授权书及供应商或分支机构近半年内（2025年7月以来）任意一个月为授权代表缴纳社保的证明材料。</w:t>
      </w:r>
    </w:p>
    <w:p w14:paraId="24585560">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17.有下列情形之一的响应文件将被拒收</w:t>
      </w:r>
    </w:p>
    <w:p w14:paraId="6A72451E">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17.1在采购文件要求提交响应文件的截止时间之后送达的。</w:t>
      </w:r>
    </w:p>
    <w:p w14:paraId="0742BACD">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17.2响应文件未密封的。</w:t>
      </w:r>
    </w:p>
    <w:p w14:paraId="4C051F7B">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18.响应文件的修改和撤回</w:t>
      </w:r>
    </w:p>
    <w:p w14:paraId="4E1CF8C4">
      <w:pPr>
        <w:pStyle w:val="20"/>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18.1</w:t>
      </w:r>
      <w:r>
        <w:rPr>
          <w:rFonts w:hint="eastAsia" w:asciiTheme="minorEastAsia" w:hAnsiTheme="minorEastAsia" w:eastAsiaTheme="minorEastAsia" w:cstheme="minorEastAsia"/>
          <w:sz w:val="21"/>
          <w:szCs w:val="21"/>
        </w:rPr>
        <w:t>供应商在响应截止时间之前，可以对所递交的响应文件进行补充、修改或撤回，并书面通知代理机构。补充、修改的内容应当按照采购文件要求签署、盖章，并作为响应文件的组成部分。</w:t>
      </w:r>
    </w:p>
    <w:p w14:paraId="1B4142D9">
      <w:pPr>
        <w:pStyle w:val="20"/>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18.2</w:t>
      </w:r>
      <w:r>
        <w:rPr>
          <w:rFonts w:hint="eastAsia" w:asciiTheme="minorEastAsia" w:hAnsiTheme="minorEastAsia" w:eastAsiaTheme="minorEastAsia" w:cstheme="minorEastAsia"/>
          <w:sz w:val="21"/>
          <w:szCs w:val="21"/>
        </w:rPr>
        <w:t>响应截止时间之后，响应文件不得撤回。</w:t>
      </w:r>
    </w:p>
    <w:p w14:paraId="1850FCAB">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四、响应文件开启、评审与确定成交供应商</w:t>
      </w:r>
    </w:p>
    <w:p w14:paraId="5E8407F7">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19.响应文件开启</w:t>
      </w:r>
    </w:p>
    <w:p w14:paraId="41116969">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19.1代理机构将在采购文件确定的时间和地点进行响应文件开启。供应商应委派代表准时参加，未参加响应文件开启的，视同认可响应文件开启结果。</w:t>
      </w:r>
    </w:p>
    <w:p w14:paraId="3D33F71E">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19.2响应文件开启时，由供应商或者其推选的代表检查响应文件的密封情况，经确认无误后，由采购人或者代理机构工作人员当众拆封，宣布供应商名称、响应价格和采购文件规定的需要宣布的其他内容。</w:t>
      </w:r>
    </w:p>
    <w:p w14:paraId="165704B9">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19.3未宣读的响应价格、价格折扣和采购文件允许提供的备选响应方案等实质性内容，评审时不予承认。</w:t>
      </w:r>
    </w:p>
    <w:p w14:paraId="60921089">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19.4响应文件开启时，《响应一览表》（报价表）内容与响应文件中相应内容不一致的，以《响应一览表》（报价表）为准。</w:t>
      </w:r>
    </w:p>
    <w:p w14:paraId="0532F742">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19.5响应文件、《响应一览表》（报价表）中报价的大写金额与小写金额不一致的，以大写金额为准。</w:t>
      </w:r>
    </w:p>
    <w:p w14:paraId="71DCDFDE">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19.6单价金额小数点或者百分比有明显错位的，以《响应一览表》（报价表）的总价为准，并修改单价。</w:t>
      </w:r>
    </w:p>
    <w:p w14:paraId="183900F9">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19.7总价金额与按单价汇总金额不一致的，以单价金额计算结果为准。</w:t>
      </w:r>
    </w:p>
    <w:p w14:paraId="560969DD">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19.8同时出现19.4-19.7中两种以上不一致的，按照19.4-19.7的顺序修正。修正后的报价由法定代表人或其授权的代表确认后产生约束力，供应商不确认的，其响应无效。</w:t>
      </w:r>
    </w:p>
    <w:p w14:paraId="70027CB5">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19.9对不同文字文本响应文件的解释发生异议的，以中文文本为准。</w:t>
      </w:r>
    </w:p>
    <w:p w14:paraId="3ACC86A2">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19.10响应截止时间响应供应商或者合格供应商不足3家，可按以下情形处理：</w:t>
      </w:r>
    </w:p>
    <w:p w14:paraId="2703AE15">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19.10.1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2E707498">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19.10.2除19.10.1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19.10.1所列两个条件的，可转为单一来源方式采购。</w:t>
      </w:r>
    </w:p>
    <w:p w14:paraId="29BC82A4">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20.评审</w:t>
      </w:r>
    </w:p>
    <w:p w14:paraId="3A1FFE5B">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20.1评审组织</w:t>
      </w:r>
    </w:p>
    <w:p w14:paraId="04621A60">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20.1.1评审工作由代理机构组织，具体评审事务由依法组建的评审委员会负责，并独立履行下列职责：</w:t>
      </w:r>
    </w:p>
    <w:p w14:paraId="6835F37E">
      <w:pPr>
        <w:pStyle w:val="20"/>
        <w:numPr>
          <w:ilvl w:val="0"/>
          <w:numId w:val="2"/>
        </w:numPr>
        <w:spacing w:after="0"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审查、评价响应文件是否符合采购文件的商务、技术等实质性要求；</w:t>
      </w:r>
    </w:p>
    <w:p w14:paraId="0B84F07C">
      <w:pPr>
        <w:pStyle w:val="20"/>
        <w:numPr>
          <w:ilvl w:val="0"/>
          <w:numId w:val="2"/>
        </w:numPr>
        <w:spacing w:after="0"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要求供应商对响应文件有关事项作出澄清或者说明；</w:t>
      </w:r>
    </w:p>
    <w:p w14:paraId="48C5FE07">
      <w:pPr>
        <w:pStyle w:val="20"/>
        <w:numPr>
          <w:ilvl w:val="0"/>
          <w:numId w:val="2"/>
        </w:numPr>
        <w:spacing w:after="0"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对响应文件进行比较和评价；</w:t>
      </w:r>
    </w:p>
    <w:p w14:paraId="55300CA6">
      <w:pPr>
        <w:pStyle w:val="20"/>
        <w:numPr>
          <w:ilvl w:val="0"/>
          <w:numId w:val="2"/>
        </w:numPr>
        <w:spacing w:after="0"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推荐成交候选人或根据采购人委托直接确定成交供应商；</w:t>
      </w:r>
    </w:p>
    <w:p w14:paraId="601AD7D3">
      <w:pPr>
        <w:pStyle w:val="20"/>
        <w:numPr>
          <w:ilvl w:val="0"/>
          <w:numId w:val="2"/>
        </w:numPr>
        <w:spacing w:after="0"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向采购人报告评审中发现的违法行为。</w:t>
      </w:r>
    </w:p>
    <w:p w14:paraId="51231323">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20.1.2评审委员会由采购人代表和有关技术、经济等方面的专家组成，独立开展评审工作。</w:t>
      </w:r>
    </w:p>
    <w:p w14:paraId="7937FF18">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20.2评审程序</w:t>
      </w:r>
    </w:p>
    <w:p w14:paraId="10CB093E">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20.2.1响应文件的资格审查</w:t>
      </w:r>
    </w:p>
    <w:p w14:paraId="454D63FA">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20.2.1.1采购代理机构或采购人依法对供应商的资格进行审查。</w:t>
      </w:r>
    </w:p>
    <w:p w14:paraId="7C0E9536">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20.2.1.2采购代理机构依据法律法规和采购文件的规定，对响应文件中的资格证明文件等进行审查，以确定供应商是否具备响应资格。</w:t>
      </w:r>
    </w:p>
    <w:p w14:paraId="1BBD9366">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20.2.1.3在进行资格性审查的同时，将在“信用中国”网站（www.creditchina.gov.cn）、对供应商是否被“信用中国”网站（www.creditchina.gov.cn）列入失信被执行人、重大税收违法失信主体、严重违法失信行为记录名单进行查询，以确定供应商是否具备响应资格。查询结果将以网页打印的形式留存并归档。</w:t>
      </w:r>
    </w:p>
    <w:p w14:paraId="2D982599">
      <w:pPr>
        <w:pStyle w:val="20"/>
        <w:widowControl/>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20.2.1.4响应文件有下列情况之一的，在资格审查时按照无效响应处理</w:t>
      </w:r>
    </w:p>
    <w:p w14:paraId="25C0C319">
      <w:pPr>
        <w:pStyle w:val="20"/>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（1）不具备采购文件规定资格条件的；</w:t>
      </w:r>
    </w:p>
    <w:p w14:paraId="218310B4">
      <w:pPr>
        <w:pStyle w:val="20"/>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7DD96D92">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20.2.2响应文件的符合性审查</w:t>
      </w:r>
    </w:p>
    <w:p w14:paraId="5A92BEC2">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20.2.2.1评审委员会将依据法律法规和采购文件的规定，对响应文件的有效性、完整性和对采购文件的响应程度进行审查，以确定是否对采购文件的实质性要求作出响应。</w:t>
      </w:r>
    </w:p>
    <w:p w14:paraId="2EF578BA">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20.2.2.2实质性要求是指本采购文件中带“★”的商务和技术要求。</w:t>
      </w:r>
    </w:p>
    <w:p w14:paraId="024FFE2E">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20.2.2.3如果响应文件实质上没有响应采购文件的要求，评审委员会将予以拒绝，供应商不得通过修改或撤销不符合要求的偏离而使其响应成为实质性响应的响应。</w:t>
      </w:r>
    </w:p>
    <w:p w14:paraId="6B34E1C4">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20.2.2.4响应文件有下列情况之一的，在符合性审查时按照无效响应处理</w:t>
      </w:r>
    </w:p>
    <w:p w14:paraId="45EEA4FC">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（1）未按照采购文件规定要求密封、签署、盖章的；</w:t>
      </w:r>
    </w:p>
    <w:p w14:paraId="1D069CB6">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（2）报价超过采购文件中规定的预算金额或者对应最高限价的；</w:t>
      </w:r>
    </w:p>
    <w:p w14:paraId="40715293">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（3）不同供应商的响应文件由同一单位或者个人编制；</w:t>
      </w:r>
    </w:p>
    <w:p w14:paraId="00426782">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（4）不同供应商委托同一单位或者个人办理投标事宜；</w:t>
      </w:r>
    </w:p>
    <w:p w14:paraId="5551DAF9">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（5）不同供应商的响应文件载明的项目管理成员或者联系人员为同一人；</w:t>
      </w:r>
    </w:p>
    <w:p w14:paraId="646DAF36">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（6）不同供应商的响应文件异常一致或者投标报价呈规律性差异；</w:t>
      </w:r>
    </w:p>
    <w:p w14:paraId="5F193489">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（7）不同供应商的响应文件相互混装；</w:t>
      </w:r>
    </w:p>
    <w:p w14:paraId="70F2A07D">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（8）不同供应商的负责人为同一人或者存在控股、管理关系的；</w:t>
      </w:r>
    </w:p>
    <w:p w14:paraId="345D5401">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（9）实质性要求未响应采购文件要求的；</w:t>
      </w:r>
    </w:p>
    <w:p w14:paraId="4BEBD789">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（10）响应文件含有采购人不能接受的附加条件的；</w:t>
      </w:r>
    </w:p>
    <w:p w14:paraId="3AD416E8">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（11）启动异常低价投标</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响应</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审查程序中评审委员会作无效投标处理的；</w:t>
      </w:r>
    </w:p>
    <w:p w14:paraId="4A6DD754">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（12）不符合法律法规或采购文件规定的其他无效情形。</w:t>
      </w:r>
    </w:p>
    <w:p w14:paraId="7E1303DE">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★20.2.2.5 评审委员会启动异常低价投标（响应）审查的情形和具体要求，包括：</w:t>
      </w:r>
    </w:p>
    <w:p w14:paraId="3A8846CC">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（1）评审过程中出现下列情形之一的，评审委员会应当启动异常低价投标</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响应</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审查程序</w:t>
      </w:r>
      <w:r>
        <w:rPr>
          <w:rFonts w:hint="eastAsia" w:asciiTheme="minorEastAsia" w:hAnsiTheme="minorEastAsia" w:eastAsiaTheme="minorEastAsia" w:cstheme="minorEastAsia"/>
          <w:bCs/>
          <w:sz w:val="21"/>
          <w:szCs w:val="21"/>
          <w:lang w:eastAsia="zh-CN"/>
        </w:rPr>
        <w:t>：</w:t>
      </w:r>
    </w:p>
    <w:p w14:paraId="1910DDD9">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①投标</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响应</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报价低于采购项目预算50%的，即投标</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响应</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报价</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采购项目预算x50%;</w:t>
      </w:r>
    </w:p>
    <w:p w14:paraId="371B8A3A">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②投标</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响应</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报价低于采购项目最高限价45%的，即投标</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响应</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报价</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采购项目最高限价x45%;</w:t>
      </w:r>
    </w:p>
    <w:p w14:paraId="369295FB">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③评审委员会认定的供应商报价过低、有可能影响产品质量或者不能诚信履约的其他情形。</w:t>
      </w:r>
    </w:p>
    <w:p w14:paraId="4492C28A">
      <w:pPr>
        <w:pStyle w:val="20"/>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（2）启动异常低价投标</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响应</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审查后，评审委员会应当要求相关供应商在评标现场合理的时间内，提供项目具体成本测算等与报价合理性相关的书面说明及相关证明材料，对投标</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响应</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价格作出解释，由评审委员会结合同类产品在主要电商平台的价格、该行业当地薪资水平等情况，依据专业经验对供应商报价合理性进行判断。投标</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响应</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供应商不提供书面说明、证明材料</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或者提供的书面说明、证明材料不能证明其报价合理性的。评审委员会应当将其作为无效投标</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响应</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处理。</w:t>
      </w:r>
    </w:p>
    <w:p w14:paraId="5976669A">
      <w:pPr>
        <w:pStyle w:val="20"/>
        <w:spacing w:after="0" w:line="360" w:lineRule="auto"/>
        <w:ind w:firstLine="422"/>
        <w:rPr>
          <w:rFonts w:hint="eastAsia" w:asciiTheme="minorEastAsia" w:hAnsiTheme="minorEastAsia" w:eastAsiaTheme="minorEastAsia" w:cstheme="minorEastAsia"/>
          <w:b/>
          <w:sz w:val="21"/>
          <w:szCs w:val="21"/>
          <w:lang w:eastAsia="zh-CN"/>
        </w:rPr>
      </w:pPr>
      <w:r>
        <w:rPr>
          <w:rFonts w:hint="eastAsia" w:asciiTheme="minorEastAsia" w:hAnsiTheme="minorEastAsia" w:eastAsiaTheme="minorEastAsia" w:cstheme="minorEastAsia"/>
          <w:b/>
          <w:sz w:val="21"/>
          <w:szCs w:val="21"/>
        </w:rPr>
        <w:t>20.2.2.6提交响应文件截止时间后供应商不足3家或者通过资格审查或符合性审查的供应商不足3家的，除采购任务取消情形外，按照19.10条款处理</w:t>
      </w:r>
      <w:r>
        <w:rPr>
          <w:rFonts w:hint="eastAsia" w:asciiTheme="minorEastAsia" w:hAnsiTheme="minorEastAsia" w:eastAsiaTheme="minorEastAsia" w:cstheme="minorEastAsia"/>
          <w:b/>
          <w:sz w:val="21"/>
          <w:szCs w:val="21"/>
          <w:lang w:eastAsia="zh-CN"/>
        </w:rPr>
        <w:t>。</w:t>
      </w:r>
    </w:p>
    <w:p w14:paraId="04E32C59">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20.2.2.7有下列情形之一的予以废标，同时将废标理由通知所有供应商</w:t>
      </w:r>
    </w:p>
    <w:p w14:paraId="43500E5E">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（1）除19.10中规定的情形外，符合资格条件的供应商或者对采购文件作实质性响应的供应商不足三家的；</w:t>
      </w:r>
    </w:p>
    <w:p w14:paraId="1B79B2F4">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（2）出现影响采购公正的违法、违规行为的；</w:t>
      </w:r>
    </w:p>
    <w:p w14:paraId="18EA96F3">
      <w:pPr>
        <w:pStyle w:val="20"/>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（3）因重大变故，采购任务取消的；</w:t>
      </w:r>
    </w:p>
    <w:p w14:paraId="6CF542CB">
      <w:pPr>
        <w:pStyle w:val="20"/>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（4）采购文件存在歧义、重大缺陷，或者采购文件内容违反国家有关强制性规定的；</w:t>
      </w:r>
    </w:p>
    <w:p w14:paraId="28E250DD">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20.2.3响应文件的进一步评审</w:t>
      </w:r>
    </w:p>
    <w:p w14:paraId="3CCFFB4C">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20.2.3.1评审委员会将对确定为实质性响应的响应文件进行进一步评审，看其是否有计算上或累加上的算术错误，修正错误的原则如下：</w:t>
      </w:r>
    </w:p>
    <w:p w14:paraId="1D6E35FD">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（1）如果用数字表示的金额和用文字表示的金额不一致时，应以文字表示的金额为准进行修正；</w:t>
      </w:r>
    </w:p>
    <w:p w14:paraId="792D342C">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（2）当单价与数量的乘积和总价不一致时，以单价为准进行修正。只有在评审委员会认为单价有明显的小数点错误时，才能以标出的总价为准，并修改单价。</w:t>
      </w:r>
    </w:p>
    <w:p w14:paraId="16EEC62A">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20.2.3.2评审委员会将按上述修正错误的方法调整响应文件中的响应价，调整后的价格应对供应商具有约束力。如果供应商不接受修正后的价格，则其响应将被拒绝。</w:t>
      </w:r>
    </w:p>
    <w:p w14:paraId="50332393">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20.2.3.3评审委员会将允许修正响应文件中不构成重大偏离的、微小的、非正规的、不一致的或不规则的地方，但这些修改不能影响任何供应商相应的名次排列。</w:t>
      </w:r>
    </w:p>
    <w:p w14:paraId="37C59FEC">
      <w:pPr>
        <w:pStyle w:val="20"/>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20.2.3.4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95DA590">
      <w:pPr>
        <w:pStyle w:val="20"/>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20.2.3.5评价。按照采购文件中规定的评审方法和标准，对资格性检查和符合性检查合格的响应文件进行评价。</w:t>
      </w:r>
    </w:p>
    <w:p w14:paraId="039C14C3">
      <w:pPr>
        <w:pStyle w:val="20"/>
        <w:widowControl/>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20.3评审方法和标准</w:t>
      </w:r>
    </w:p>
    <w:p w14:paraId="253F7088">
      <w:pPr>
        <w:pStyle w:val="20"/>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20.3.1采用综合评分法。即在响应文件满足采购文件全部实质性要求前提下，按照评审因素的量化指标评分。</w:t>
      </w:r>
    </w:p>
    <w:p w14:paraId="399ADB4B">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20.3.2综合评分的主要因素是：详见文件第三章。</w:t>
      </w:r>
    </w:p>
    <w:p w14:paraId="7002FC1F">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20.3.3评分标准详见文件第三章。</w:t>
      </w:r>
    </w:p>
    <w:p w14:paraId="365B893B">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21.确定成交供应商</w:t>
      </w:r>
    </w:p>
    <w:p w14:paraId="2C9BFEF4">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21.1在综合评审后按照得分由高到低顺序对供应商进行排序。评审委员会按综合得分排名推荐3名成交候选人。得分相同的，按响应报价由低到高顺序排列。按以下第</w:t>
      </w:r>
      <w:r>
        <w:rPr>
          <w:rFonts w:hint="eastAsia" w:asciiTheme="minorEastAsia" w:hAnsiTheme="minorEastAsia" w:eastAsiaTheme="minorEastAsia" w:cstheme="minorEastAsia"/>
          <w:sz w:val="21"/>
          <w:szCs w:val="21"/>
          <w:u w:val="single"/>
        </w:rPr>
        <w:t>（2）</w:t>
      </w:r>
      <w:r>
        <w:rPr>
          <w:rFonts w:hint="eastAsia" w:asciiTheme="minorEastAsia" w:hAnsiTheme="minorEastAsia" w:eastAsiaTheme="minorEastAsia" w:cstheme="minorEastAsia"/>
          <w:sz w:val="21"/>
          <w:szCs w:val="21"/>
        </w:rPr>
        <w:t>种方式确定成交供应商</w:t>
      </w:r>
    </w:p>
    <w:p w14:paraId="054B12F0">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（1）评审委员会直接确定排名第一的成交候选人为成交供应商；</w:t>
      </w:r>
    </w:p>
    <w:p w14:paraId="141B91FE">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（2）采购人项目单位在评审委员会推荐的成交候选人中按顺序确定成交供应商。</w:t>
      </w:r>
    </w:p>
    <w:p w14:paraId="76A47485">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2F4CE990">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21.2成交供应商确定之日起两个工作日内，将在“</w:t>
      </w:r>
      <w:r>
        <w:rPr>
          <w:rFonts w:hint="eastAsia" w:asciiTheme="majorEastAsia" w:hAnsiTheme="majorEastAsia" w:eastAsiaTheme="majorEastAsia" w:cstheme="majorEastAsia"/>
          <w:sz w:val="21"/>
          <w:szCs w:val="21"/>
        </w:rPr>
        <w:t>南京邮电大学采购招标管理办公室网站</w:t>
      </w:r>
      <w:r>
        <w:rPr>
          <w:rFonts w:hint="eastAsia" w:asciiTheme="minorEastAsia" w:hAnsiTheme="minorEastAsia" w:eastAsiaTheme="minorEastAsia" w:cstheme="minorEastAsia"/>
          <w:sz w:val="21"/>
          <w:szCs w:val="21"/>
        </w:rPr>
        <w:t>”发布公告，并向成交供应商发出《成交通知书》。</w:t>
      </w:r>
    </w:p>
    <w:p w14:paraId="4B492BD8">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21.3《成交通知书》对采购人和成交供应商具有同等法律效力。</w:t>
      </w:r>
    </w:p>
    <w:p w14:paraId="201AE25E">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21.4《成交通知书》发出后，成交供应商无正当理由不与采购人签订合同的，应当依法承担法律责任。</w:t>
      </w:r>
    </w:p>
    <w:p w14:paraId="4BC3AE8F">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21.5代理机构和评审委员会对未成交的供应商不作未成交原因的解释。</w:t>
      </w:r>
    </w:p>
    <w:p w14:paraId="1F097C13">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21.6所有响应文件不论成交与否均不退回。</w:t>
      </w:r>
    </w:p>
    <w:p w14:paraId="5BFE76F4">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22.编写评审报告</w:t>
      </w:r>
    </w:p>
    <w:p w14:paraId="1D272DB6">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评审委员会根据全体评审成员签字的原始评审记录和评审结果编写评审报告。</w:t>
      </w:r>
    </w:p>
    <w:p w14:paraId="364BF67A">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23.评审过程的保密</w:t>
      </w:r>
    </w:p>
    <w:p w14:paraId="41F9C534">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23.1代理机构将采取必要措施，保证评审在严格保密的情况下进行。</w:t>
      </w:r>
    </w:p>
    <w:p w14:paraId="649E1A9C">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23.2任何单位和个人不得非法干预、影响评审办法的确定，以及评审过程和结果。</w:t>
      </w:r>
    </w:p>
    <w:p w14:paraId="3BE36B44">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23.3凡是与审查、澄清、评价和比较响应的有关资料等，均不得向供应商及与评审无关的人员透露。</w:t>
      </w:r>
    </w:p>
    <w:p w14:paraId="4ACDFD70">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五、签订合同</w:t>
      </w:r>
    </w:p>
    <w:p w14:paraId="1065D5AF">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24.签订合同</w:t>
      </w:r>
    </w:p>
    <w:p w14:paraId="0D7CD5DA">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24.1采购人项目单位应当自《成交通知书》发出之日起三十日内，按照采购文件和成交供应商响应文件与成交供应商签订书面合同。所签订的合同不得对采购文件确定事项和成交供应商响应文件作实质性修改。</w:t>
      </w:r>
    </w:p>
    <w:p w14:paraId="38C0B34B">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24.2采购人不得向成交供应商提出任何不合理的要求作为签订合同的条件，不得与成交供应商私下订立背离合同实质性内容的协议。</w:t>
      </w:r>
    </w:p>
    <w:p w14:paraId="7D1F9507">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24.3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63AA348">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24.4采购合同履行中，采购人需追加与合同标的相同服务的，在不改变合同其他条款的前提下，可以与供应商协商签订补充合同，但所有补充合同的采购金额不得超过原合同采购金额的百分之十。</w:t>
      </w:r>
    </w:p>
    <w:p w14:paraId="40374D6A">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六、询问、质疑、投诉和诚实信用</w:t>
      </w:r>
    </w:p>
    <w:p w14:paraId="09153BDF">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25.询问提出与答复</w:t>
      </w:r>
    </w:p>
    <w:p w14:paraId="7D6C045B">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供应商对采购活动事项有疑问的，如认为采购文件表述有歧义或表述不清，或了解本公司响应被拒绝详细理由等事项，可以通过电话、信函、电子邮件、传真等方式向采购人、代理机构（以下简称被询问人）提出询问。</w:t>
      </w:r>
    </w:p>
    <w:p w14:paraId="29BAD175">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0D1F6B3F">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对采购文件资格条件、采购需求、评审办法等实质性内容提出的询问，被询问人可以按照审慎原则组织专家论证，参考论证意见进行澄清、修改和答复。</w:t>
      </w:r>
    </w:p>
    <w:p w14:paraId="256CFF40">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25.3如供应商询问事项涉及依法应当保密的内容，被询问人不予答复，向供应商说明理由和依据。</w:t>
      </w:r>
    </w:p>
    <w:p w14:paraId="0D8C999E">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26.质疑提出与答复</w:t>
      </w:r>
    </w:p>
    <w:p w14:paraId="4ACD2968">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26.1供应商认为采购文件、采购过程、成交或者成交结果使自己的权益受到损害的，可以在知道或者应知其权益受到损害之日起规定质疑期5个工作日内，以书面形式向采购人、代理机构提出质疑。</w:t>
      </w:r>
    </w:p>
    <w:p w14:paraId="04411EBD">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26.1.1供应商在规定质疑期内应一次性提出针对同一采购程序环节的质疑。</w:t>
      </w:r>
    </w:p>
    <w:p w14:paraId="48817C7C">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26.2供应商知道或者应知其权益受到损害之日，是指：</w:t>
      </w:r>
    </w:p>
    <w:p w14:paraId="0A9584B3">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（1）对可以质疑的采购文件提出质疑的，为收到采购文件之日或者采购文件公告期限届满之日；</w:t>
      </w:r>
    </w:p>
    <w:p w14:paraId="7FCA60C5">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（2）对采购过程提出质疑的，为各采购程序环节结束之日；</w:t>
      </w:r>
    </w:p>
    <w:p w14:paraId="1158C5FC">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（3）对成交或者成交结果提出质疑的，为成交或者成交结果公告期限届满之日。</w:t>
      </w:r>
    </w:p>
    <w:p w14:paraId="17AF021A">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26.3提出质疑的供应商应当是参与所质疑项目采购活动的供应商。潜在供应商已依法获取其可质疑的采购文件的，可以对该文件提出质疑。</w:t>
      </w:r>
    </w:p>
    <w:p w14:paraId="32C54B7E">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26.4供应商提出质疑应当提交质疑函和必要的证明材料。质疑函应当包括下列内容：</w:t>
      </w:r>
    </w:p>
    <w:p w14:paraId="1618D9DF">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（1）供应商的姓名或者名称、地址、邮编、联系人及联系电话；</w:t>
      </w:r>
    </w:p>
    <w:p w14:paraId="5A755F7A">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（2）质疑项目的名称、编号；</w:t>
      </w:r>
    </w:p>
    <w:p w14:paraId="62E7FCE6">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（3）具体、明确的质疑事项和与质疑事项相关的请求；</w:t>
      </w:r>
    </w:p>
    <w:p w14:paraId="46298A39">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（4）事实依据；</w:t>
      </w:r>
    </w:p>
    <w:p w14:paraId="40144EAE">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（5）必要的法律依据；</w:t>
      </w:r>
    </w:p>
    <w:p w14:paraId="1EA88F9C">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（6）提出质疑的日期。</w:t>
      </w:r>
    </w:p>
    <w:p w14:paraId="1C0E9A11">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供应商为自然人的，应当由本人签字；供应商为法人或者其他组织的，应当由法定代表人、主要负责人，或者其授权代表签字或者盖章，并加盖公章。</w:t>
      </w:r>
    </w:p>
    <w:p w14:paraId="65BD4BEB">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26.5采购人、代理机构不得拒收质疑供应商在规定质疑期内发出的质疑函。质疑函通过邮寄送达的，按交邮时间计算。逾期送达的，不予接收。</w:t>
      </w:r>
    </w:p>
    <w:p w14:paraId="433BFBA1">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26.6采购人、代理机构收到质疑函后，对供应商质疑资格和质疑函相关内容进行审查。审查后若发现质疑函有未按规定签字、盖章，或代理人提出质疑未提交供应商签署的授权委托书的等不符合第26.4条规定情形的，采购人、代理机构告知供应商（或代理人）需更正或补充的内容，要求其在规定质疑期内补正后提出。审查后发现质疑函存在下列情形之一的，采购人、代理机构不予受理，并书面告知理由：</w:t>
      </w:r>
    </w:p>
    <w:p w14:paraId="5C624DF8">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（1）供应商不是参与所质疑项目采购活动的供应商或依法获取可质疑采购文件的潜在供应商；</w:t>
      </w:r>
    </w:p>
    <w:p w14:paraId="730ED417">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（2）潜在供应商所质疑事项均为采购文件以外的事项；</w:t>
      </w:r>
    </w:p>
    <w:p w14:paraId="74FE60D0">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（3）供应商提交质疑的时间已超过规定质疑期。</w:t>
      </w:r>
    </w:p>
    <w:p w14:paraId="4D28403D">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（4）质疑函未按规定签字、盖章，或代理人提出质疑未提交供应商签署的授权委托书，采购人、代理机构告知后，供应商或代理人未在规定质疑期内补正后提出的。</w:t>
      </w:r>
    </w:p>
    <w:p w14:paraId="18A872C2">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（5）其他不符合受理条件的情形。</w:t>
      </w:r>
    </w:p>
    <w:p w14:paraId="0D866E63">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27.投诉提起与处理</w:t>
      </w:r>
    </w:p>
    <w:p w14:paraId="01CE440C">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27.1投诉提起</w:t>
      </w:r>
    </w:p>
    <w:p w14:paraId="67E44866">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质疑供应商对代理机构的答复不满意，或者代理机构未在规定时间内作出答复的，可以在答复期满后10日内向有关行政监督部门提起投诉。</w:t>
      </w:r>
    </w:p>
    <w:p w14:paraId="639C186F">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27.2供应商投诉时，应当提交投诉书和必要的证明材料。投诉书应当包括下列内容：</w:t>
      </w:r>
    </w:p>
    <w:p w14:paraId="57301E8F">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（1）投诉人和被投诉人的姓名或者名称、通讯地址、邮编、联系人及联系电话；</w:t>
      </w:r>
    </w:p>
    <w:p w14:paraId="75485F71">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（2）质疑和质疑答复情况说明及相关证明材料；</w:t>
      </w:r>
    </w:p>
    <w:p w14:paraId="453C14FC">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（3）具体、明确的投诉事项和与投诉事项相关的投诉请求；</w:t>
      </w:r>
    </w:p>
    <w:p w14:paraId="4890ACCD">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（4）事实依据；</w:t>
      </w:r>
    </w:p>
    <w:p w14:paraId="10A64480">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（5）法律依据；</w:t>
      </w:r>
    </w:p>
    <w:p w14:paraId="37F3A37A">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（6）提起投诉的日期。</w:t>
      </w:r>
    </w:p>
    <w:p w14:paraId="7D31B176">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投诉人为自然人的，应当由本人签字；投诉人为法人或者其他组织的，应当由法定代表人、主要负责人，或者其授权代表签字或者盖章，并加盖公章。</w:t>
      </w:r>
    </w:p>
    <w:p w14:paraId="0BB9B20D">
      <w:pPr>
        <w:pStyle w:val="20"/>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28.诚实信用</w:t>
      </w:r>
    </w:p>
    <w:p w14:paraId="340A9513">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28.1供应商之间不得相互串通响应报价，不得妨碍其他供应商的公平竞争，不得损害采购人和其他供应商的合法权益。</w:t>
      </w:r>
    </w:p>
    <w:p w14:paraId="51B0E96C">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28.2供应商不得向代理机构工作人员、评审委员会成员行贿或者采取其他不正当手段谋取成交。经查实供应商有此行为的，采购管理部门将供应商列入不良行为记录名单，按照有关规定处理。</w:t>
      </w:r>
    </w:p>
    <w:p w14:paraId="59C68EB6">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28.3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2BBB32F">
      <w:pPr>
        <w:pStyle w:val="20"/>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28.4供应商不得虚假承诺，否则，按照提供虚假材料谋取成交处理。</w:t>
      </w:r>
    </w:p>
    <w:p w14:paraId="3BF69972">
      <w:pPr>
        <w:rPr>
          <w:rFonts w:ascii="宋体" w:hAnsi="宋体" w:cs="黑体"/>
          <w:b/>
          <w:sz w:val="36"/>
        </w:rPr>
      </w:pPr>
      <w:r>
        <w:rPr>
          <w:rFonts w:ascii="宋体" w:hAnsi="宋体" w:cs="黑体"/>
          <w:b/>
          <w:sz w:val="36"/>
        </w:rPr>
        <w:br w:type="page"/>
      </w:r>
    </w:p>
    <w:p w14:paraId="1B9AB02D">
      <w:pPr>
        <w:jc w:val="center"/>
        <w:outlineLvl w:val="0"/>
        <w:rPr>
          <w:rFonts w:ascii="宋体" w:hAnsi="宋体" w:cs="黑体"/>
          <w:b/>
          <w:sz w:val="28"/>
          <w:szCs w:val="28"/>
        </w:rPr>
      </w:pPr>
      <w:r>
        <w:rPr>
          <w:rFonts w:hint="eastAsia" w:ascii="宋体" w:hAnsi="宋体" w:cs="黑体"/>
          <w:b/>
          <w:sz w:val="28"/>
          <w:szCs w:val="28"/>
        </w:rPr>
        <w:t>第三章  评审标准</w:t>
      </w:r>
    </w:p>
    <w:p w14:paraId="6D5EB725">
      <w:pPr>
        <w:pStyle w:val="20"/>
        <w:spacing w:line="360" w:lineRule="auto"/>
        <w:ind w:firstLine="482" w:firstLineChars="0"/>
        <w:rPr>
          <w:b/>
          <w:sz w:val="21"/>
          <w:szCs w:val="21"/>
        </w:rPr>
      </w:pPr>
      <w:r>
        <w:rPr>
          <w:b/>
          <w:sz w:val="21"/>
          <w:szCs w:val="21"/>
        </w:rPr>
        <w:t>1、评审方法与</w:t>
      </w:r>
      <w:r>
        <w:rPr>
          <w:rFonts w:hint="eastAsia"/>
          <w:b/>
          <w:sz w:val="21"/>
          <w:szCs w:val="21"/>
        </w:rPr>
        <w:t>确定成交供应商</w:t>
      </w:r>
      <w:r>
        <w:rPr>
          <w:b/>
          <w:sz w:val="21"/>
          <w:szCs w:val="21"/>
        </w:rPr>
        <w:t>原则</w:t>
      </w:r>
    </w:p>
    <w:p w14:paraId="103820E8">
      <w:pPr>
        <w:pStyle w:val="20"/>
        <w:spacing w:line="360" w:lineRule="auto"/>
        <w:rPr>
          <w:sz w:val="21"/>
          <w:szCs w:val="21"/>
        </w:rPr>
      </w:pPr>
      <w:bookmarkStart w:id="26" w:name="_GoBack"/>
      <w:r>
        <w:rPr>
          <w:rFonts w:hint="eastAsia"/>
          <w:sz w:val="21"/>
          <w:szCs w:val="21"/>
        </w:rPr>
        <w:t>本项目采用综合评分法。评审工作组将对确定为实质性响应采购文件要求的响应文件进行评审，评分统计方法采用百分制（满分100分），将全部评委评分直接进行算术平均，小数点后保留2位。</w:t>
      </w:r>
    </w:p>
    <w:p w14:paraId="34902DE5">
      <w:pPr>
        <w:pStyle w:val="20"/>
        <w:spacing w:line="360" w:lineRule="auto"/>
        <w:ind w:firstLine="482" w:firstLineChars="0"/>
        <w:rPr>
          <w:bCs/>
          <w:sz w:val="21"/>
          <w:szCs w:val="21"/>
        </w:rPr>
      </w:pPr>
      <w:r>
        <w:rPr>
          <w:bCs/>
          <w:sz w:val="21"/>
          <w:szCs w:val="21"/>
        </w:rPr>
        <w:t>评标结果按评审后得分由高到低顺序排列。得分相同的，按投标报价由低到高顺序排列。得分且投标报价相同的并列，按技术指标优劣顺序排列，采购人或评标委员会经采购人授权后按中标候选供应商顺序确定一名中标供应商。</w:t>
      </w:r>
    </w:p>
    <w:bookmarkEnd w:id="26"/>
    <w:p w14:paraId="6C41A38D">
      <w:pPr>
        <w:pStyle w:val="20"/>
        <w:spacing w:line="360" w:lineRule="auto"/>
        <w:ind w:firstLine="482" w:firstLineChars="0"/>
        <w:rPr>
          <w:b/>
          <w:sz w:val="21"/>
          <w:szCs w:val="21"/>
        </w:rPr>
      </w:pPr>
      <w:r>
        <w:rPr>
          <w:b/>
          <w:sz w:val="21"/>
          <w:szCs w:val="21"/>
        </w:rPr>
        <w:t>2、评分标准</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1"/>
        <w:gridCol w:w="7276"/>
      </w:tblGrid>
      <w:tr w14:paraId="62DE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21" w:type="dxa"/>
            <w:vAlign w:val="center"/>
          </w:tcPr>
          <w:p w14:paraId="0EDF3F35">
            <w:pPr>
              <w:widowControl/>
              <w:adjustRightInd w:val="0"/>
              <w:snapToGrid w:val="0"/>
              <w:spacing w:line="360" w:lineRule="auto"/>
              <w:jc w:val="center"/>
              <w:rPr>
                <w:rFonts w:ascii="宋体" w:hAnsi="宋体"/>
                <w:szCs w:val="21"/>
              </w:rPr>
            </w:pPr>
            <w:r>
              <w:rPr>
                <w:rFonts w:hint="eastAsia" w:ascii="宋体" w:hAnsi="宋体" w:cs="仿宋"/>
                <w:b/>
                <w:bCs/>
                <w:szCs w:val="21"/>
              </w:rPr>
              <w:t>评分因素</w:t>
            </w:r>
          </w:p>
        </w:tc>
        <w:tc>
          <w:tcPr>
            <w:tcW w:w="7276" w:type="dxa"/>
            <w:vAlign w:val="center"/>
          </w:tcPr>
          <w:p w14:paraId="55B649F1">
            <w:pPr>
              <w:widowControl/>
              <w:adjustRightInd w:val="0"/>
              <w:snapToGrid w:val="0"/>
              <w:spacing w:line="360" w:lineRule="auto"/>
              <w:jc w:val="center"/>
              <w:rPr>
                <w:rFonts w:ascii="宋体" w:hAnsi="宋体"/>
                <w:szCs w:val="21"/>
              </w:rPr>
            </w:pPr>
            <w:r>
              <w:rPr>
                <w:rFonts w:hint="eastAsia" w:ascii="宋体" w:hAnsi="宋体" w:cs="仿宋"/>
                <w:b/>
                <w:bCs/>
                <w:szCs w:val="21"/>
              </w:rPr>
              <w:t>评审标准分值</w:t>
            </w:r>
          </w:p>
        </w:tc>
      </w:tr>
      <w:tr w14:paraId="370BE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1" w:type="dxa"/>
            <w:vAlign w:val="center"/>
          </w:tcPr>
          <w:p w14:paraId="10861764">
            <w:pPr>
              <w:adjustRightInd w:val="0"/>
              <w:snapToGrid w:val="0"/>
              <w:spacing w:line="360" w:lineRule="auto"/>
              <w:jc w:val="center"/>
              <w:rPr>
                <w:rFonts w:ascii="宋体" w:hAnsi="宋体" w:cs="仿宋"/>
                <w:b/>
                <w:bCs/>
                <w:szCs w:val="21"/>
              </w:rPr>
            </w:pPr>
            <w:r>
              <w:rPr>
                <w:rFonts w:hint="eastAsia" w:ascii="宋体" w:hAnsi="宋体" w:cs="仿宋"/>
                <w:b/>
                <w:bCs/>
                <w:szCs w:val="21"/>
              </w:rPr>
              <w:t>响应报价</w:t>
            </w:r>
          </w:p>
          <w:p w14:paraId="417176B5">
            <w:pPr>
              <w:widowControl/>
              <w:adjustRightInd w:val="0"/>
              <w:snapToGrid w:val="0"/>
              <w:spacing w:line="360" w:lineRule="auto"/>
              <w:jc w:val="center"/>
              <w:rPr>
                <w:rFonts w:ascii="宋体" w:hAnsi="宋体"/>
                <w:szCs w:val="21"/>
              </w:rPr>
            </w:pPr>
            <w:r>
              <w:rPr>
                <w:rFonts w:hint="eastAsia" w:ascii="宋体" w:hAnsi="宋体" w:cs="仿宋"/>
                <w:b/>
                <w:bCs/>
                <w:szCs w:val="21"/>
              </w:rPr>
              <w:t>（30分）</w:t>
            </w:r>
          </w:p>
        </w:tc>
        <w:tc>
          <w:tcPr>
            <w:tcW w:w="7276" w:type="dxa"/>
            <w:vAlign w:val="center"/>
          </w:tcPr>
          <w:p w14:paraId="548A3EE1">
            <w:pPr>
              <w:widowControl/>
              <w:adjustRightInd w:val="0"/>
              <w:snapToGrid w:val="0"/>
              <w:spacing w:line="360" w:lineRule="auto"/>
              <w:jc w:val="left"/>
              <w:rPr>
                <w:rFonts w:ascii="宋体" w:hAnsi="宋体"/>
                <w:szCs w:val="21"/>
              </w:rPr>
            </w:pPr>
            <w:r>
              <w:rPr>
                <w:rFonts w:hint="eastAsia" w:ascii="宋体" w:hAnsi="宋体"/>
                <w:szCs w:val="21"/>
              </w:rPr>
              <w:t>价格分采用低价优先法计算，即满足采购文件要求且报价最低的供应商报价为评审基准价，其价格分为满分30分，其他供应商的价格分统一按照以下公式计算：报价得分=</w:t>
            </w:r>
            <w:r>
              <w:rPr>
                <w:rFonts w:hint="eastAsia" w:ascii="宋体" w:hAnsi="宋体"/>
                <w:szCs w:val="21"/>
                <w:lang w:eastAsia="zh-CN"/>
              </w:rPr>
              <w:t>（</w:t>
            </w:r>
            <w:r>
              <w:rPr>
                <w:rFonts w:hint="eastAsia" w:ascii="宋体" w:hAnsi="宋体"/>
                <w:szCs w:val="21"/>
              </w:rPr>
              <w:t>最低报价/该单位的响应报价</w:t>
            </w:r>
            <w:r>
              <w:rPr>
                <w:rFonts w:hint="eastAsia" w:ascii="宋体" w:hAnsi="宋体"/>
                <w:szCs w:val="21"/>
                <w:lang w:eastAsia="zh-CN"/>
              </w:rPr>
              <w:t>）</w:t>
            </w:r>
            <w:r>
              <w:rPr>
                <w:rFonts w:hint="eastAsia" w:ascii="宋体" w:hAnsi="宋体"/>
                <w:szCs w:val="21"/>
              </w:rPr>
              <w:t>*30。</w:t>
            </w:r>
          </w:p>
          <w:p w14:paraId="7EE80257">
            <w:pPr>
              <w:widowControl/>
              <w:adjustRightInd w:val="0"/>
              <w:snapToGrid w:val="0"/>
              <w:spacing w:line="360" w:lineRule="auto"/>
              <w:jc w:val="left"/>
              <w:rPr>
                <w:rFonts w:ascii="宋体" w:hAnsi="宋体"/>
                <w:b/>
                <w:bCs/>
                <w:szCs w:val="21"/>
              </w:rPr>
            </w:pPr>
            <w:r>
              <w:rPr>
                <w:rFonts w:hint="eastAsia" w:ascii="宋体" w:hAnsi="宋体"/>
                <w:b/>
                <w:bCs/>
                <w:szCs w:val="21"/>
              </w:rPr>
              <w:t>启动异常低价审查的情形和具体要求：</w:t>
            </w:r>
          </w:p>
          <w:p w14:paraId="121C661B">
            <w:pPr>
              <w:widowControl/>
              <w:adjustRightInd w:val="0"/>
              <w:snapToGrid w:val="0"/>
              <w:spacing w:line="360" w:lineRule="auto"/>
              <w:jc w:val="left"/>
              <w:rPr>
                <w:rFonts w:ascii="宋体" w:hAnsi="宋体"/>
                <w:szCs w:val="21"/>
              </w:rPr>
            </w:pPr>
            <w:r>
              <w:rPr>
                <w:rFonts w:hint="eastAsia" w:ascii="宋体" w:hAnsi="宋体"/>
                <w:szCs w:val="21"/>
                <w:lang w:eastAsia="zh-CN"/>
              </w:rPr>
              <w:t>（一）</w:t>
            </w:r>
            <w:r>
              <w:rPr>
                <w:rFonts w:hint="eastAsia" w:ascii="宋体" w:hAnsi="宋体"/>
                <w:szCs w:val="21"/>
              </w:rPr>
              <w:t>评审过程中出现下列情形之一的，评审委员会应当启动异常低价响应审查程序</w:t>
            </w:r>
            <w:r>
              <w:rPr>
                <w:rFonts w:hint="eastAsia" w:ascii="宋体" w:hAnsi="宋体"/>
                <w:szCs w:val="21"/>
                <w:lang w:eastAsia="zh-CN"/>
              </w:rPr>
              <w:t>：</w:t>
            </w:r>
          </w:p>
          <w:p w14:paraId="7D6F2EA8">
            <w:pPr>
              <w:widowControl/>
              <w:adjustRightInd w:val="0"/>
              <w:snapToGrid w:val="0"/>
              <w:spacing w:line="360" w:lineRule="auto"/>
              <w:jc w:val="left"/>
              <w:rPr>
                <w:rFonts w:ascii="宋体" w:hAnsi="宋体"/>
                <w:szCs w:val="21"/>
              </w:rPr>
            </w:pPr>
            <w:r>
              <w:rPr>
                <w:rFonts w:hint="eastAsia" w:ascii="宋体" w:hAnsi="宋体"/>
                <w:szCs w:val="21"/>
              </w:rPr>
              <w:t>1.响应报价低于采购项目预算50%的，即响应报价</w:t>
            </w:r>
            <w:r>
              <w:rPr>
                <w:rFonts w:hint="eastAsia" w:ascii="宋体" w:hAnsi="宋体"/>
                <w:szCs w:val="21"/>
                <w:lang w:eastAsia="zh-CN"/>
              </w:rPr>
              <w:t>〈</w:t>
            </w:r>
            <w:r>
              <w:rPr>
                <w:rFonts w:hint="eastAsia" w:ascii="宋体" w:hAnsi="宋体"/>
                <w:szCs w:val="21"/>
              </w:rPr>
              <w:t>采购项目预算x50%；</w:t>
            </w:r>
          </w:p>
          <w:p w14:paraId="790E54FA">
            <w:pPr>
              <w:widowControl/>
              <w:adjustRightInd w:val="0"/>
              <w:snapToGrid w:val="0"/>
              <w:spacing w:line="360" w:lineRule="auto"/>
              <w:jc w:val="left"/>
              <w:rPr>
                <w:rFonts w:ascii="宋体" w:hAnsi="宋体"/>
                <w:szCs w:val="21"/>
              </w:rPr>
            </w:pPr>
            <w:r>
              <w:rPr>
                <w:rFonts w:hint="eastAsia" w:ascii="宋体" w:hAnsi="宋体"/>
                <w:szCs w:val="21"/>
              </w:rPr>
              <w:t>2.响应报价低于采购项目最高限价45%的，即响应报价</w:t>
            </w:r>
            <w:r>
              <w:rPr>
                <w:rFonts w:hint="eastAsia" w:ascii="宋体" w:hAnsi="宋体"/>
                <w:szCs w:val="21"/>
                <w:lang w:eastAsia="zh-CN"/>
              </w:rPr>
              <w:t>〈</w:t>
            </w:r>
            <w:r>
              <w:rPr>
                <w:rFonts w:hint="eastAsia" w:ascii="宋体" w:hAnsi="宋体"/>
                <w:szCs w:val="21"/>
              </w:rPr>
              <w:t>采购项目最高限价x45%；</w:t>
            </w:r>
          </w:p>
          <w:p w14:paraId="0EE70305">
            <w:pPr>
              <w:widowControl/>
              <w:adjustRightInd w:val="0"/>
              <w:snapToGrid w:val="0"/>
              <w:spacing w:line="360" w:lineRule="auto"/>
              <w:jc w:val="left"/>
              <w:rPr>
                <w:rFonts w:ascii="宋体" w:hAnsi="宋体"/>
                <w:szCs w:val="21"/>
              </w:rPr>
            </w:pPr>
            <w:r>
              <w:rPr>
                <w:rFonts w:hint="eastAsia" w:ascii="宋体" w:hAnsi="宋体"/>
                <w:szCs w:val="21"/>
              </w:rPr>
              <w:t>3.评审委员会认定的供应商报价过低、有可能影响产品质量或者不能诚信履约的其他情形。</w:t>
            </w:r>
          </w:p>
          <w:p w14:paraId="4AB5F15D">
            <w:pPr>
              <w:adjustRightInd w:val="0"/>
              <w:snapToGrid w:val="0"/>
              <w:spacing w:line="360" w:lineRule="auto"/>
              <w:jc w:val="left"/>
              <w:rPr>
                <w:rFonts w:ascii="宋体" w:hAnsi="宋体"/>
                <w:szCs w:val="21"/>
              </w:rPr>
            </w:pPr>
            <w:r>
              <w:rPr>
                <w:rFonts w:hint="eastAsia" w:ascii="宋体" w:hAnsi="宋体"/>
                <w:szCs w:val="21"/>
                <w:lang w:eastAsia="zh-CN"/>
              </w:rPr>
              <w:t>（二）</w:t>
            </w:r>
            <w:r>
              <w:rPr>
                <w:rFonts w:hint="eastAsia" w:ascii="宋体" w:hAnsi="宋体"/>
                <w:szCs w:val="21"/>
              </w:rPr>
              <w:t>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w:t>
            </w:r>
            <w:r>
              <w:rPr>
                <w:rFonts w:hint="eastAsia" w:ascii="宋体" w:hAnsi="宋体"/>
                <w:szCs w:val="21"/>
                <w:lang w:eastAsia="zh-CN"/>
              </w:rPr>
              <w:t>，</w:t>
            </w:r>
            <w:r>
              <w:rPr>
                <w:rFonts w:hint="eastAsia" w:ascii="宋体" w:hAnsi="宋体"/>
                <w:szCs w:val="21"/>
              </w:rPr>
              <w:t>或者提供的书面说明、证明材料不能证明其报价合理性的，评审委员会应当将其作为无效响应处理。</w:t>
            </w:r>
          </w:p>
        </w:tc>
      </w:tr>
      <w:tr w14:paraId="62BC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1" w:type="dxa"/>
            <w:vAlign w:val="center"/>
          </w:tcPr>
          <w:p w14:paraId="2AC67024">
            <w:pPr>
              <w:pBdr>
                <w:top w:val="none" w:color="000000" w:sz="0" w:space="0"/>
                <w:left w:val="none" w:color="000000" w:sz="0" w:space="0"/>
                <w:bottom w:val="none" w:color="000000" w:sz="0" w:space="0"/>
                <w:right w:val="none" w:color="000000" w:sz="0" w:space="0"/>
              </w:pBdr>
              <w:spacing w:before="210" w:after="210" w:line="360" w:lineRule="auto"/>
              <w:jc w:val="center"/>
              <w:rPr>
                <w:rFonts w:ascii="宋体" w:hAnsi="宋体" w:cs="宋体"/>
                <w:b/>
                <w:szCs w:val="21"/>
              </w:rPr>
            </w:pPr>
            <w:r>
              <w:rPr>
                <w:rFonts w:hint="eastAsia" w:ascii="宋体" w:hAnsi="宋体" w:cs="宋体"/>
                <w:b/>
                <w:szCs w:val="21"/>
              </w:rPr>
              <w:t>业绩</w:t>
            </w:r>
          </w:p>
          <w:p w14:paraId="13091A44">
            <w:pPr>
              <w:pBdr>
                <w:top w:val="none" w:color="000000" w:sz="0" w:space="0"/>
                <w:left w:val="none" w:color="000000" w:sz="0" w:space="0"/>
                <w:bottom w:val="none" w:color="000000" w:sz="0" w:space="0"/>
                <w:right w:val="none" w:color="000000" w:sz="0" w:space="0"/>
              </w:pBdr>
              <w:spacing w:before="210" w:after="210" w:line="360" w:lineRule="auto"/>
              <w:jc w:val="center"/>
              <w:rPr>
                <w:rFonts w:ascii="宋体" w:hAnsi="宋体"/>
                <w:szCs w:val="21"/>
              </w:rPr>
            </w:pPr>
            <w:r>
              <w:rPr>
                <w:rFonts w:hint="eastAsia" w:ascii="宋体" w:hAnsi="宋体" w:cs="宋体"/>
                <w:b/>
                <w:szCs w:val="21"/>
              </w:rPr>
              <w:t>（</w:t>
            </w:r>
            <w:r>
              <w:rPr>
                <w:rFonts w:hint="eastAsia" w:ascii="宋体" w:hAnsi="宋体" w:cs="宋体"/>
                <w:b/>
                <w:szCs w:val="21"/>
                <w:lang w:val="en-US" w:eastAsia="zh-CN"/>
              </w:rPr>
              <w:t>20</w:t>
            </w:r>
            <w:r>
              <w:rPr>
                <w:rFonts w:hint="eastAsia" w:ascii="宋体" w:hAnsi="宋体" w:cs="宋体"/>
                <w:b/>
                <w:szCs w:val="21"/>
              </w:rPr>
              <w:t>分）</w:t>
            </w:r>
          </w:p>
        </w:tc>
        <w:tc>
          <w:tcPr>
            <w:tcW w:w="7276" w:type="dxa"/>
            <w:vAlign w:val="center"/>
          </w:tcPr>
          <w:p w14:paraId="4ACBFBA0">
            <w:pPr>
              <w:spacing w:line="360" w:lineRule="auto"/>
              <w:rPr>
                <w:rFonts w:ascii="宋体" w:hAnsi="宋体"/>
                <w:szCs w:val="21"/>
              </w:rPr>
            </w:pPr>
            <w:r>
              <w:rPr>
                <w:rFonts w:hint="eastAsia" w:ascii="宋体" w:hAnsi="宋体" w:cs="宋体"/>
                <w:szCs w:val="21"/>
              </w:rPr>
              <w:t>供应商自20</w:t>
            </w:r>
            <w:r>
              <w:rPr>
                <w:rFonts w:hint="eastAsia" w:ascii="宋体" w:hAnsi="宋体" w:cs="宋体"/>
                <w:szCs w:val="21"/>
                <w:lang w:val="en-US" w:eastAsia="zh-CN"/>
              </w:rPr>
              <w:t>23</w:t>
            </w:r>
            <w:r>
              <w:rPr>
                <w:rFonts w:hint="eastAsia" w:ascii="宋体" w:hAnsi="宋体" w:cs="宋体"/>
                <w:szCs w:val="21"/>
              </w:rPr>
              <w:t>年</w:t>
            </w:r>
            <w:r>
              <w:rPr>
                <w:rFonts w:hint="eastAsia" w:ascii="宋体" w:hAnsi="宋体" w:cs="宋体"/>
                <w:szCs w:val="21"/>
                <w:lang w:val="en-US" w:eastAsia="zh-CN"/>
              </w:rPr>
              <w:t>1</w:t>
            </w:r>
            <w:r>
              <w:rPr>
                <w:rFonts w:hint="eastAsia" w:ascii="宋体" w:hAnsi="宋体" w:cs="宋体"/>
                <w:szCs w:val="21"/>
              </w:rPr>
              <w:t>月1日（含）以来（以合同签订时间为准），具有同类产品业绩，每提供一个业绩得4分，最多得20分。（提供合同</w:t>
            </w:r>
            <w:r>
              <w:rPr>
                <w:rFonts w:hint="eastAsia" w:ascii="宋体" w:hAnsi="宋体" w:cs="宋体"/>
                <w:szCs w:val="21"/>
                <w:lang w:val="en-US" w:eastAsia="zh-CN"/>
              </w:rPr>
              <w:t>及对应付款发票</w:t>
            </w:r>
            <w:r>
              <w:rPr>
                <w:rFonts w:hint="eastAsia" w:ascii="宋体" w:hAnsi="宋体" w:cs="宋体"/>
                <w:szCs w:val="21"/>
              </w:rPr>
              <w:t>复印件并加盖公章，</w:t>
            </w:r>
            <w:r>
              <w:rPr>
                <w:rFonts w:hint="eastAsia" w:ascii="宋体" w:hAnsi="宋体" w:cs="宋体"/>
                <w:szCs w:val="21"/>
                <w:lang w:val="en-US" w:eastAsia="zh-CN"/>
              </w:rPr>
              <w:t>二者缺一不可；</w:t>
            </w:r>
            <w:r>
              <w:rPr>
                <w:rFonts w:hint="eastAsia" w:ascii="宋体" w:hAnsi="宋体" w:cs="宋体"/>
                <w:szCs w:val="21"/>
              </w:rPr>
              <w:t>合同</w:t>
            </w:r>
            <w:r>
              <w:rPr>
                <w:rFonts w:hint="eastAsia" w:ascii="宋体" w:hAnsi="宋体" w:cs="宋体"/>
                <w:szCs w:val="21"/>
                <w:lang w:val="en-US" w:eastAsia="zh-CN"/>
              </w:rPr>
              <w:t>内容至少包括项目</w:t>
            </w:r>
            <w:r>
              <w:rPr>
                <w:rFonts w:hint="eastAsia" w:ascii="宋体" w:hAnsi="宋体" w:cs="宋体"/>
                <w:szCs w:val="21"/>
              </w:rPr>
              <w:t>名称、项目内容、</w:t>
            </w:r>
            <w:r>
              <w:rPr>
                <w:rFonts w:hint="eastAsia" w:ascii="宋体" w:hAnsi="宋体" w:cs="宋体"/>
                <w:szCs w:val="21"/>
                <w:lang w:val="en-US" w:eastAsia="zh-CN"/>
              </w:rPr>
              <w:t>双方</w:t>
            </w:r>
            <w:r>
              <w:rPr>
                <w:rFonts w:hint="eastAsia" w:ascii="宋体" w:hAnsi="宋体" w:cs="宋体"/>
                <w:szCs w:val="21"/>
              </w:rPr>
              <w:t>盖章、日期关键内容，缺一不可）</w:t>
            </w:r>
          </w:p>
        </w:tc>
      </w:tr>
      <w:tr w14:paraId="4BBC7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21" w:type="dxa"/>
            <w:vAlign w:val="center"/>
          </w:tcPr>
          <w:p w14:paraId="0307BFC1">
            <w:pPr>
              <w:pBdr>
                <w:top w:val="none" w:color="000000" w:sz="0" w:space="0"/>
                <w:left w:val="none" w:color="000000" w:sz="0" w:space="0"/>
                <w:bottom w:val="none" w:color="000000" w:sz="0" w:space="0"/>
                <w:right w:val="none" w:color="000000" w:sz="0" w:space="0"/>
              </w:pBdr>
              <w:spacing w:before="210" w:after="210" w:line="360" w:lineRule="auto"/>
              <w:jc w:val="center"/>
              <w:rPr>
                <w:rFonts w:hint="eastAsia" w:ascii="宋体" w:hAnsi="宋体" w:cs="宋体"/>
                <w:b/>
                <w:color w:val="auto"/>
                <w:szCs w:val="21"/>
                <w:lang w:val="en-US" w:eastAsia="zh-CN"/>
              </w:rPr>
            </w:pPr>
            <w:r>
              <w:rPr>
                <w:rFonts w:hint="eastAsia" w:ascii="宋体" w:hAnsi="宋体" w:cs="宋体"/>
                <w:b/>
                <w:color w:val="auto"/>
                <w:szCs w:val="21"/>
                <w:lang w:val="en-US" w:eastAsia="zh-CN"/>
              </w:rPr>
              <w:t>相关软著</w:t>
            </w:r>
          </w:p>
          <w:p w14:paraId="2699EB6F">
            <w:pPr>
              <w:pBdr>
                <w:top w:val="none" w:color="000000" w:sz="0" w:space="0"/>
                <w:left w:val="none" w:color="000000" w:sz="0" w:space="0"/>
                <w:bottom w:val="none" w:color="000000" w:sz="0" w:space="0"/>
                <w:right w:val="none" w:color="000000" w:sz="0" w:space="0"/>
              </w:pBdr>
              <w:spacing w:before="210" w:after="210" w:line="360" w:lineRule="auto"/>
              <w:jc w:val="center"/>
              <w:rPr>
                <w:rFonts w:hint="eastAsia" w:ascii="宋体" w:hAnsi="宋体" w:cs="宋体"/>
                <w:b/>
                <w:color w:val="auto"/>
                <w:szCs w:val="21"/>
              </w:rPr>
            </w:pPr>
            <w:r>
              <w:rPr>
                <w:rFonts w:hint="eastAsia" w:ascii="宋体" w:hAnsi="宋体" w:cs="宋体"/>
                <w:b/>
                <w:color w:val="auto"/>
                <w:szCs w:val="21"/>
              </w:rPr>
              <w:t>（</w:t>
            </w:r>
            <w:r>
              <w:rPr>
                <w:rFonts w:hint="eastAsia" w:ascii="宋体" w:hAnsi="宋体" w:cs="宋体"/>
                <w:b/>
                <w:color w:val="auto"/>
                <w:szCs w:val="21"/>
                <w:lang w:val="en-US" w:eastAsia="zh-CN"/>
              </w:rPr>
              <w:t>2</w:t>
            </w:r>
            <w:r>
              <w:rPr>
                <w:rFonts w:hint="eastAsia" w:ascii="宋体" w:hAnsi="宋体" w:cs="宋体"/>
                <w:b/>
                <w:color w:val="auto"/>
                <w:szCs w:val="21"/>
              </w:rPr>
              <w:t>0分）</w:t>
            </w:r>
          </w:p>
        </w:tc>
        <w:tc>
          <w:tcPr>
            <w:tcW w:w="7276" w:type="dxa"/>
            <w:vAlign w:val="center"/>
          </w:tcPr>
          <w:p w14:paraId="094881C6">
            <w:pPr>
              <w:spacing w:line="360" w:lineRule="auto"/>
              <w:rPr>
                <w:rFonts w:hint="eastAsia" w:ascii="宋体" w:hAnsi="宋体" w:cs="宋体"/>
                <w:color w:val="auto"/>
                <w:szCs w:val="21"/>
              </w:rPr>
            </w:pPr>
            <w:r>
              <w:rPr>
                <w:rFonts w:hint="eastAsia" w:ascii="宋体" w:hAnsi="宋体" w:cs="宋体"/>
                <w:szCs w:val="21"/>
                <w:lang w:val="en-US" w:eastAsia="zh-CN"/>
              </w:rPr>
              <w:t>提供医疗信息化相关软件的著作权证书，软著关键词包括但不限于：大数据管理平台系统或溯源查询系统或HIS互联管理系统或自助服务端管理系统或绩效考核管理系统等，每提供一个得4分，满分20分。（提供有效证明材料加盖公章）</w:t>
            </w:r>
          </w:p>
        </w:tc>
      </w:tr>
      <w:tr w14:paraId="488B7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1521" w:type="dxa"/>
            <w:shd w:val="clear" w:color="auto" w:fill="auto"/>
            <w:vAlign w:val="center"/>
          </w:tcPr>
          <w:p w14:paraId="07419567">
            <w:pPr>
              <w:pBdr>
                <w:top w:val="none" w:color="000000" w:sz="0" w:space="0"/>
                <w:left w:val="none" w:color="000000" w:sz="0" w:space="0"/>
                <w:bottom w:val="none" w:color="000000" w:sz="0" w:space="0"/>
                <w:right w:val="none" w:color="000000" w:sz="0" w:space="0"/>
              </w:pBdr>
              <w:spacing w:before="210" w:after="210" w:line="360" w:lineRule="auto"/>
              <w:jc w:val="center"/>
              <w:rPr>
                <w:rFonts w:hint="default" w:ascii="宋体" w:hAnsi="宋体" w:cs="宋体"/>
                <w:b/>
                <w:szCs w:val="21"/>
                <w:lang w:val="en-US" w:eastAsia="zh-CN"/>
              </w:rPr>
            </w:pPr>
            <w:r>
              <w:rPr>
                <w:rFonts w:hint="eastAsia" w:ascii="宋体" w:hAnsi="宋体" w:cs="宋体"/>
                <w:b/>
                <w:szCs w:val="21"/>
                <w:lang w:val="en-US" w:eastAsia="zh-CN"/>
              </w:rPr>
              <w:t>项目负责人证书（6分）</w:t>
            </w:r>
          </w:p>
        </w:tc>
        <w:tc>
          <w:tcPr>
            <w:tcW w:w="7276" w:type="dxa"/>
            <w:shd w:val="clear" w:color="auto" w:fill="auto"/>
            <w:vAlign w:val="center"/>
          </w:tcPr>
          <w:p w14:paraId="1D37DA61">
            <w:pPr>
              <w:adjustRightInd w:val="0"/>
              <w:snapToGrid w:val="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拟派项目负责人具有高级软件工程师（软件工程师(高级)）、高级数据库管理工程师、系统集成项目管理工程师，每满足1项得2分，满分6分（提供有效证书及社保机构出具的近半年（2025年7月-2025年12月）任意一个月供应商为其缴纳的养老保险缴费证明材料（并加盖社保中心章或社保中心参保缴费证明电子专用章，加盖社保中心参保缴费证明电子专用章的社保材料可视为原件），若属企业退休人员、现役军人等客观原因无法提供养老保险金缴费证明，必须出具相关证明材料，否则一律按未提供养老保险金缴费证明材料处理）</w:t>
            </w:r>
          </w:p>
        </w:tc>
      </w:tr>
      <w:tr w14:paraId="50720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1521" w:type="dxa"/>
            <w:shd w:val="clear" w:color="auto" w:fill="auto"/>
            <w:vAlign w:val="center"/>
          </w:tcPr>
          <w:p w14:paraId="144511DC">
            <w:pPr>
              <w:pBdr>
                <w:top w:val="none" w:color="000000" w:sz="0" w:space="0"/>
                <w:left w:val="none" w:color="000000" w:sz="0" w:space="0"/>
                <w:bottom w:val="none" w:color="000000" w:sz="0" w:space="0"/>
                <w:right w:val="none" w:color="000000" w:sz="0" w:space="0"/>
              </w:pBdr>
              <w:spacing w:before="210" w:after="210" w:line="360" w:lineRule="auto"/>
              <w:jc w:val="center"/>
              <w:rPr>
                <w:rFonts w:hint="default" w:ascii="宋体" w:hAnsi="宋体" w:cs="宋体"/>
                <w:b/>
                <w:szCs w:val="21"/>
                <w:lang w:val="en-US" w:eastAsia="zh-CN"/>
              </w:rPr>
            </w:pPr>
            <w:r>
              <w:rPr>
                <w:rFonts w:hint="eastAsia" w:ascii="宋体" w:hAnsi="宋体" w:cs="宋体"/>
                <w:b/>
                <w:szCs w:val="21"/>
                <w:lang w:val="en-US" w:eastAsia="zh-CN"/>
              </w:rPr>
              <w:t>项目团队成员证书（2分）</w:t>
            </w:r>
          </w:p>
        </w:tc>
        <w:tc>
          <w:tcPr>
            <w:tcW w:w="7276" w:type="dxa"/>
            <w:shd w:val="clear" w:color="auto" w:fill="auto"/>
            <w:vAlign w:val="center"/>
          </w:tcPr>
          <w:p w14:paraId="311A6D99">
            <w:pPr>
              <w:adjustRightInd w:val="0"/>
              <w:snapToGrid w:val="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项目团队成员中（不含项目负责人），具有计算机程序设计员三级（高级）证书及以上的得2分。（提供有效证书及社保机构出具的近半年（2025年7月-2025年12月）任意一个月供应商为其缴纳的养老保险缴费证明材料（并加盖社保中心章或社保中心参保缴费证明电子专用章，加盖社保中心参保缴费证明电子专用章的社保材料可视为原件），若属企业退休人员、现役军人等客观原因无法提供养老保险金缴费证明，必须出具相关证明材料，否则一律按未提供养老保险金缴费证明材料处理）；每种证书最多仅计取一次分数）</w:t>
            </w:r>
          </w:p>
        </w:tc>
      </w:tr>
      <w:tr w14:paraId="77A4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1521" w:type="dxa"/>
            <w:shd w:val="clear" w:color="auto" w:fill="auto"/>
            <w:vAlign w:val="center"/>
          </w:tcPr>
          <w:p w14:paraId="4D6354D8">
            <w:pPr>
              <w:pBdr>
                <w:top w:val="none" w:color="000000" w:sz="0" w:space="0"/>
                <w:left w:val="none" w:color="000000" w:sz="0" w:space="0"/>
                <w:bottom w:val="none" w:color="000000" w:sz="0" w:space="0"/>
                <w:right w:val="none" w:color="000000" w:sz="0" w:space="0"/>
              </w:pBdr>
              <w:spacing w:before="210" w:after="210" w:line="360" w:lineRule="auto"/>
              <w:jc w:val="center"/>
              <w:rPr>
                <w:rFonts w:hint="eastAsia" w:ascii="宋体" w:hAnsi="宋体" w:cs="宋体"/>
                <w:b/>
                <w:szCs w:val="21"/>
                <w:lang w:val="en-US" w:eastAsia="zh-CN"/>
              </w:rPr>
            </w:pPr>
            <w:r>
              <w:rPr>
                <w:rFonts w:hint="eastAsia" w:ascii="宋体" w:hAnsi="宋体" w:cs="宋体"/>
                <w:b/>
                <w:szCs w:val="21"/>
                <w:lang w:val="en-US" w:eastAsia="zh-CN"/>
              </w:rPr>
              <w:t>拟派团队</w:t>
            </w:r>
          </w:p>
          <w:p w14:paraId="4FD6348A">
            <w:pPr>
              <w:pBdr>
                <w:top w:val="none" w:color="000000" w:sz="0" w:space="0"/>
                <w:left w:val="none" w:color="000000" w:sz="0" w:space="0"/>
                <w:bottom w:val="none" w:color="000000" w:sz="0" w:space="0"/>
                <w:right w:val="none" w:color="000000" w:sz="0" w:space="0"/>
              </w:pBdr>
              <w:spacing w:before="210" w:after="210" w:line="360" w:lineRule="auto"/>
              <w:jc w:val="center"/>
              <w:rPr>
                <w:rFonts w:hint="eastAsia"/>
                <w:lang w:val="en-US" w:eastAsia="zh-CN"/>
              </w:rPr>
            </w:pPr>
            <w:r>
              <w:rPr>
                <w:rFonts w:hint="eastAsia" w:ascii="宋体" w:hAnsi="宋体" w:cs="宋体"/>
                <w:b/>
                <w:szCs w:val="21"/>
                <w:lang w:val="en-US" w:eastAsia="zh-CN"/>
              </w:rPr>
              <w:t>（2分）</w:t>
            </w:r>
          </w:p>
        </w:tc>
        <w:tc>
          <w:tcPr>
            <w:tcW w:w="7276" w:type="dxa"/>
            <w:shd w:val="clear" w:color="auto" w:fill="auto"/>
            <w:vAlign w:val="center"/>
          </w:tcPr>
          <w:p w14:paraId="01FD92BE">
            <w:pPr>
              <w:adjustRightInd w:val="0"/>
              <w:snapToGrid w:val="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供应商为本项目配备的团队成员数量8人（含）以上的，得2分；8人（不含）-5人（含）的，得1分；其余不得分。（根据第六章 响应文件格式及附件，提供“拟投入本项目人员一览表”及社保机构出具的近半年（2025年7月-2025年12月）任意一个月供应商为上述人员缴纳的养老保险缴费证明材料（并加盖社保中心章或社保中心参保缴费证明电子专用章，加盖社保中心参保缴费证明电子专用章的社保材料可视为原件），若属企业退休人员、现役军人等客观原因无法提供养老保险金缴费证明，必须出具相关证明材料，否则一律按未提供养老保险金缴费证明材料处理；“拟投入本项目人员一览表”、社保缴纳证明材料，二者缺一不可）</w:t>
            </w:r>
          </w:p>
        </w:tc>
      </w:tr>
      <w:tr w14:paraId="6E2A7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1" w:type="dxa"/>
            <w:vAlign w:val="center"/>
          </w:tcPr>
          <w:p w14:paraId="5595EA4C">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szCs w:val="21"/>
              </w:rPr>
            </w:pPr>
            <w:r>
              <w:rPr>
                <w:rFonts w:hint="eastAsia" w:ascii="宋体" w:hAnsi="宋体" w:cs="宋体"/>
                <w:b/>
                <w:szCs w:val="21"/>
              </w:rPr>
              <w:t>项目实施方案</w:t>
            </w:r>
          </w:p>
          <w:p w14:paraId="7BFC08E2">
            <w:pPr>
              <w:pBdr>
                <w:top w:val="none" w:color="000000" w:sz="0" w:space="0"/>
                <w:left w:val="none" w:color="000000" w:sz="0" w:space="0"/>
                <w:bottom w:val="none" w:color="000000" w:sz="0" w:space="0"/>
                <w:right w:val="none" w:color="000000" w:sz="0" w:space="0"/>
              </w:pBdr>
              <w:spacing w:line="360" w:lineRule="auto"/>
              <w:jc w:val="center"/>
              <w:rPr>
                <w:rFonts w:ascii="宋体" w:hAnsi="宋体" w:cs="仿宋"/>
                <w:szCs w:val="21"/>
                <w:lang w:bidi="zh-CN"/>
              </w:rPr>
            </w:pPr>
            <w:r>
              <w:rPr>
                <w:rFonts w:hint="eastAsia" w:ascii="宋体" w:hAnsi="宋体" w:cs="宋体"/>
                <w:b/>
                <w:szCs w:val="21"/>
              </w:rPr>
              <w:t>（</w:t>
            </w:r>
            <w:r>
              <w:rPr>
                <w:rFonts w:hint="eastAsia" w:ascii="宋体" w:hAnsi="宋体" w:cs="宋体"/>
                <w:b/>
                <w:szCs w:val="21"/>
                <w:lang w:val="en-US" w:eastAsia="zh-CN"/>
              </w:rPr>
              <w:t>8</w:t>
            </w:r>
            <w:r>
              <w:rPr>
                <w:rFonts w:hint="eastAsia" w:ascii="宋体" w:hAnsi="宋体" w:cs="宋体"/>
                <w:b/>
                <w:szCs w:val="21"/>
              </w:rPr>
              <w:t>分）</w:t>
            </w:r>
          </w:p>
        </w:tc>
        <w:tc>
          <w:tcPr>
            <w:tcW w:w="7276" w:type="dxa"/>
            <w:vAlign w:val="center"/>
          </w:tcPr>
          <w:p w14:paraId="59F7B28F">
            <w:pPr>
              <w:spacing w:line="360" w:lineRule="auto"/>
              <w:rPr>
                <w:rFonts w:ascii="宋体" w:hAnsi="宋体" w:cs="宋体"/>
                <w:szCs w:val="21"/>
              </w:rPr>
            </w:pPr>
            <w:r>
              <w:rPr>
                <w:rFonts w:hint="eastAsia" w:ascii="宋体" w:hAnsi="宋体" w:cs="宋体"/>
                <w:szCs w:val="21"/>
              </w:rPr>
              <w:t>针对本项目提供项目实施方案，内容包括但不限于：</w:t>
            </w:r>
            <w:r>
              <w:rPr>
                <w:rFonts w:hint="eastAsia" w:ascii="宋体" w:hAnsi="宋体" w:cs="宋体"/>
                <w:szCs w:val="21"/>
                <w:lang w:val="zh-CN"/>
              </w:rPr>
              <w:t>项目总体设计思路、对目标任务的理解、实施进度计划、质量保证措施</w:t>
            </w:r>
            <w:r>
              <w:rPr>
                <w:rFonts w:hint="eastAsia" w:ascii="宋体" w:hAnsi="宋体" w:cs="宋体"/>
                <w:szCs w:val="21"/>
              </w:rPr>
              <w:t>、</w:t>
            </w:r>
            <w:r>
              <w:rPr>
                <w:rFonts w:hint="eastAsia" w:ascii="宋体" w:hAnsi="宋体" w:cs="宋体"/>
                <w:szCs w:val="21"/>
                <w:lang w:val="zh-CN"/>
              </w:rPr>
              <w:t>文档资料管理方案、软件测试与试运行、项目验收</w:t>
            </w:r>
            <w:r>
              <w:rPr>
                <w:rFonts w:hint="eastAsia" w:ascii="宋体" w:hAnsi="宋体" w:cs="宋体"/>
                <w:szCs w:val="21"/>
              </w:rPr>
              <w:t>等。</w:t>
            </w:r>
          </w:p>
          <w:p w14:paraId="1C860A3E">
            <w:pPr>
              <w:spacing w:line="360" w:lineRule="auto"/>
              <w:rPr>
                <w:rFonts w:ascii="宋体" w:hAnsi="宋体" w:cs="宋体"/>
                <w:szCs w:val="21"/>
              </w:rPr>
            </w:pPr>
            <w:r>
              <w:rPr>
                <w:rFonts w:hint="eastAsia" w:ascii="宋体" w:hAnsi="宋体" w:cs="宋体"/>
                <w:szCs w:val="21"/>
              </w:rPr>
              <w:t>方案内容完整、详细，进度控制合理，项目管理以及验收方案科学合理，可行性强且完全满足项目实际需求，得</w:t>
            </w:r>
            <w:r>
              <w:rPr>
                <w:rFonts w:hint="eastAsia" w:ascii="宋体" w:hAnsi="宋体" w:cs="宋体"/>
                <w:szCs w:val="21"/>
                <w:lang w:val="en-US" w:eastAsia="zh-CN"/>
              </w:rPr>
              <w:t>8</w:t>
            </w:r>
            <w:r>
              <w:rPr>
                <w:rFonts w:hint="eastAsia" w:ascii="宋体" w:hAnsi="宋体" w:cs="宋体"/>
                <w:szCs w:val="21"/>
              </w:rPr>
              <w:t>分；</w:t>
            </w:r>
          </w:p>
          <w:p w14:paraId="1C89EE1D">
            <w:pPr>
              <w:spacing w:line="360" w:lineRule="auto"/>
              <w:rPr>
                <w:rFonts w:ascii="宋体" w:hAnsi="宋体" w:cs="宋体"/>
                <w:strike/>
                <w:szCs w:val="21"/>
              </w:rPr>
            </w:pPr>
            <w:r>
              <w:rPr>
                <w:rFonts w:hint="eastAsia" w:ascii="宋体" w:hAnsi="宋体" w:cs="宋体"/>
                <w:szCs w:val="21"/>
              </w:rPr>
              <w:t>方案内容完整，进度控制较合理，项目管理以及验收方案合理，可行性较强且满足项目实际需求，得</w:t>
            </w:r>
            <w:r>
              <w:rPr>
                <w:rFonts w:hint="eastAsia" w:ascii="宋体" w:hAnsi="宋体" w:cs="宋体"/>
                <w:szCs w:val="21"/>
                <w:lang w:val="en-US" w:eastAsia="zh-CN"/>
              </w:rPr>
              <w:t>5</w:t>
            </w:r>
            <w:r>
              <w:rPr>
                <w:rFonts w:hint="eastAsia" w:ascii="宋体" w:hAnsi="宋体" w:cs="宋体"/>
                <w:szCs w:val="21"/>
              </w:rPr>
              <w:t>分；</w:t>
            </w:r>
          </w:p>
          <w:p w14:paraId="59D7CA61">
            <w:pPr>
              <w:spacing w:line="360" w:lineRule="auto"/>
              <w:rPr>
                <w:rFonts w:ascii="宋体" w:hAnsi="宋体" w:cs="宋体"/>
                <w:szCs w:val="21"/>
              </w:rPr>
            </w:pPr>
            <w:r>
              <w:rPr>
                <w:rFonts w:hint="eastAsia" w:ascii="宋体" w:hAnsi="宋体" w:cs="宋体"/>
                <w:szCs w:val="21"/>
              </w:rPr>
              <w:t>方案内容基本完整，具有进度控制但略有瑕疵，项目管理以及验收方案基本合理，基本满足项目实际需求，得</w:t>
            </w:r>
            <w:r>
              <w:rPr>
                <w:rFonts w:hint="eastAsia" w:ascii="宋体" w:hAnsi="宋体" w:cs="宋体"/>
                <w:szCs w:val="21"/>
                <w:lang w:val="en-US" w:eastAsia="zh-CN"/>
              </w:rPr>
              <w:t>3</w:t>
            </w:r>
            <w:r>
              <w:rPr>
                <w:rFonts w:hint="eastAsia" w:ascii="宋体" w:hAnsi="宋体" w:cs="宋体"/>
                <w:szCs w:val="21"/>
              </w:rPr>
              <w:t>分；</w:t>
            </w:r>
          </w:p>
          <w:p w14:paraId="417864E9">
            <w:pPr>
              <w:spacing w:line="360" w:lineRule="auto"/>
              <w:rPr>
                <w:rFonts w:ascii="宋体" w:hAnsi="宋体" w:cs="宋体"/>
                <w:szCs w:val="21"/>
              </w:rPr>
            </w:pPr>
            <w:r>
              <w:rPr>
                <w:rFonts w:hint="eastAsia" w:ascii="宋体" w:hAnsi="宋体" w:cs="宋体"/>
                <w:szCs w:val="21"/>
              </w:rPr>
              <w:t>方案内容有缺失，进度控制不明确，项目管理以及验收方案需进一步修改完善方可满足项目实际需求，得</w:t>
            </w:r>
            <w:r>
              <w:rPr>
                <w:rFonts w:hint="eastAsia" w:ascii="宋体" w:hAnsi="宋体" w:cs="宋体"/>
                <w:szCs w:val="21"/>
                <w:lang w:val="en-US" w:eastAsia="zh-CN"/>
              </w:rPr>
              <w:t>2</w:t>
            </w:r>
            <w:r>
              <w:rPr>
                <w:rFonts w:hint="eastAsia" w:ascii="宋体" w:hAnsi="宋体" w:cs="宋体"/>
                <w:szCs w:val="21"/>
              </w:rPr>
              <w:t>分；</w:t>
            </w:r>
          </w:p>
          <w:p w14:paraId="32A0FA4E">
            <w:pPr>
              <w:spacing w:line="360" w:lineRule="auto"/>
              <w:rPr>
                <w:rFonts w:ascii="宋体" w:hAnsi="宋体"/>
                <w:szCs w:val="21"/>
              </w:rPr>
            </w:pPr>
            <w:r>
              <w:rPr>
                <w:rFonts w:hint="eastAsia" w:ascii="宋体" w:hAnsi="宋体" w:cs="宋体"/>
                <w:szCs w:val="21"/>
              </w:rPr>
              <w:t>未提供不得分。</w:t>
            </w:r>
          </w:p>
        </w:tc>
      </w:tr>
      <w:tr w14:paraId="4BDED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1" w:type="dxa"/>
            <w:vAlign w:val="center"/>
          </w:tcPr>
          <w:p w14:paraId="65298997">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szCs w:val="21"/>
              </w:rPr>
            </w:pPr>
            <w:r>
              <w:rPr>
                <w:rFonts w:hint="eastAsia" w:ascii="宋体" w:hAnsi="宋体" w:cs="宋体"/>
                <w:b/>
                <w:bCs/>
                <w:szCs w:val="21"/>
              </w:rPr>
              <w:t>售后服务</w:t>
            </w:r>
          </w:p>
          <w:p w14:paraId="3D6DECE2">
            <w:pPr>
              <w:pBdr>
                <w:top w:val="none" w:color="000000" w:sz="0" w:space="0"/>
                <w:left w:val="none" w:color="000000" w:sz="0" w:space="0"/>
                <w:bottom w:val="none" w:color="000000" w:sz="0" w:space="0"/>
                <w:right w:val="none" w:color="000000" w:sz="0" w:space="0"/>
              </w:pBdr>
              <w:spacing w:line="360" w:lineRule="auto"/>
              <w:jc w:val="center"/>
              <w:rPr>
                <w:rFonts w:ascii="宋体" w:hAnsi="宋体"/>
                <w:szCs w:val="21"/>
              </w:rPr>
            </w:pPr>
            <w:r>
              <w:rPr>
                <w:rFonts w:hint="eastAsia" w:ascii="宋体" w:hAnsi="宋体" w:cs="宋体"/>
                <w:b/>
                <w:bCs/>
                <w:szCs w:val="21"/>
              </w:rPr>
              <w:t>（</w:t>
            </w:r>
            <w:r>
              <w:rPr>
                <w:rFonts w:hint="eastAsia" w:ascii="宋体" w:hAnsi="宋体" w:cs="宋体"/>
                <w:b/>
                <w:bCs/>
                <w:szCs w:val="21"/>
                <w:lang w:val="en-US" w:eastAsia="zh-CN"/>
              </w:rPr>
              <w:t>4</w:t>
            </w:r>
            <w:r>
              <w:rPr>
                <w:rFonts w:hint="eastAsia" w:ascii="宋体" w:hAnsi="宋体" w:cs="宋体"/>
                <w:b/>
                <w:bCs/>
                <w:szCs w:val="21"/>
              </w:rPr>
              <w:t>分）</w:t>
            </w:r>
          </w:p>
        </w:tc>
        <w:tc>
          <w:tcPr>
            <w:tcW w:w="7276" w:type="dxa"/>
            <w:vAlign w:val="center"/>
          </w:tcPr>
          <w:p w14:paraId="5BAB0FD8">
            <w:pPr>
              <w:spacing w:line="360" w:lineRule="auto"/>
              <w:rPr>
                <w:rFonts w:ascii="宋体" w:hAnsi="宋体" w:cs="宋体"/>
                <w:szCs w:val="21"/>
              </w:rPr>
            </w:pPr>
            <w:r>
              <w:rPr>
                <w:rFonts w:hint="eastAsia" w:ascii="宋体" w:hAnsi="宋体" w:cs="宋体"/>
                <w:szCs w:val="21"/>
              </w:rPr>
              <w:t>根据提供的售后服务方案（内容包括但不限于售后服务承诺、</w:t>
            </w:r>
            <w:r>
              <w:rPr>
                <w:rFonts w:hint="eastAsia" w:ascii="宋体" w:hAnsi="宋体" w:cs="宋体"/>
                <w:szCs w:val="21"/>
                <w:lang w:val="zh-CN"/>
              </w:rPr>
              <w:t>售后服务</w:t>
            </w:r>
            <w:r>
              <w:rPr>
                <w:rFonts w:hint="eastAsia" w:ascii="宋体" w:hAnsi="宋体" w:cs="宋体"/>
                <w:szCs w:val="21"/>
              </w:rPr>
              <w:t>计划</w:t>
            </w:r>
            <w:r>
              <w:rPr>
                <w:rFonts w:hint="eastAsia" w:ascii="宋体" w:hAnsi="宋体" w:cs="宋体"/>
                <w:szCs w:val="21"/>
                <w:lang w:val="zh-CN"/>
              </w:rPr>
              <w:t>、故障处理响应措施、</w:t>
            </w:r>
            <w:r>
              <w:rPr>
                <w:rFonts w:hint="eastAsia" w:ascii="宋体" w:hAnsi="宋体" w:cs="宋体"/>
                <w:szCs w:val="21"/>
              </w:rPr>
              <w:t>质保期内服务</w:t>
            </w:r>
            <w:r>
              <w:rPr>
                <w:rFonts w:hint="eastAsia" w:ascii="宋体" w:hAnsi="宋体" w:cs="宋体"/>
                <w:szCs w:val="21"/>
                <w:lang w:val="zh-CN"/>
              </w:rPr>
              <w:t>、</w:t>
            </w:r>
            <w:r>
              <w:rPr>
                <w:rFonts w:hint="eastAsia" w:ascii="宋体" w:hAnsi="宋体" w:cs="宋体"/>
                <w:szCs w:val="21"/>
              </w:rPr>
              <w:t>质保期外服务、</w:t>
            </w:r>
            <w:r>
              <w:rPr>
                <w:rFonts w:hint="eastAsia" w:ascii="宋体" w:hAnsi="宋体" w:cs="宋体"/>
                <w:szCs w:val="21"/>
                <w:lang w:val="zh-CN"/>
              </w:rPr>
              <w:t>服务质量保障措施</w:t>
            </w:r>
            <w:r>
              <w:rPr>
                <w:rFonts w:hint="eastAsia" w:ascii="宋体" w:hAnsi="宋体" w:cs="宋体"/>
                <w:szCs w:val="21"/>
              </w:rPr>
              <w:t>等）进行评审。</w:t>
            </w:r>
          </w:p>
          <w:p w14:paraId="1D581703">
            <w:pPr>
              <w:spacing w:line="360" w:lineRule="auto"/>
              <w:rPr>
                <w:rFonts w:ascii="宋体" w:hAnsi="宋体" w:cs="宋体"/>
                <w:szCs w:val="21"/>
              </w:rPr>
            </w:pPr>
            <w:r>
              <w:rPr>
                <w:rFonts w:hint="eastAsia" w:ascii="宋体" w:hAnsi="宋体" w:cs="宋体"/>
                <w:szCs w:val="21"/>
              </w:rPr>
              <w:t>售后服务体系完善，专业技术人员充足、承诺解决问题周期短、维修便利的得</w:t>
            </w:r>
            <w:r>
              <w:rPr>
                <w:rFonts w:hint="eastAsia" w:ascii="宋体" w:hAnsi="宋体" w:cs="宋体"/>
                <w:szCs w:val="21"/>
                <w:lang w:val="en-US" w:eastAsia="zh-CN"/>
              </w:rPr>
              <w:t>4</w:t>
            </w:r>
            <w:r>
              <w:rPr>
                <w:rFonts w:hint="eastAsia" w:ascii="宋体" w:hAnsi="宋体" w:cs="宋体"/>
                <w:szCs w:val="21"/>
              </w:rPr>
              <w:t>分；</w:t>
            </w:r>
          </w:p>
          <w:p w14:paraId="594EF09B">
            <w:pPr>
              <w:spacing w:line="360" w:lineRule="auto"/>
              <w:rPr>
                <w:rFonts w:ascii="宋体" w:hAnsi="宋体" w:cs="宋体"/>
                <w:szCs w:val="21"/>
              </w:rPr>
            </w:pPr>
            <w:r>
              <w:rPr>
                <w:rFonts w:hint="eastAsia" w:ascii="宋体" w:hAnsi="宋体" w:cs="宋体"/>
                <w:szCs w:val="21"/>
              </w:rPr>
              <w:t>售后服务体系完善，专业技术人员较充足、承诺解决问题周期较短、维修较便利的得</w:t>
            </w:r>
            <w:r>
              <w:rPr>
                <w:rFonts w:hint="eastAsia" w:ascii="宋体" w:hAnsi="宋体" w:cs="宋体"/>
                <w:szCs w:val="21"/>
                <w:lang w:val="en-US" w:eastAsia="zh-CN"/>
              </w:rPr>
              <w:t>3</w:t>
            </w:r>
            <w:r>
              <w:rPr>
                <w:rFonts w:hint="eastAsia" w:ascii="宋体" w:hAnsi="宋体" w:cs="宋体"/>
                <w:szCs w:val="21"/>
              </w:rPr>
              <w:t>分；</w:t>
            </w:r>
          </w:p>
          <w:p w14:paraId="059D38D2">
            <w:pPr>
              <w:spacing w:line="360" w:lineRule="auto"/>
              <w:rPr>
                <w:rFonts w:ascii="宋体" w:hAnsi="宋体" w:cs="宋体"/>
                <w:szCs w:val="21"/>
              </w:rPr>
            </w:pPr>
            <w:r>
              <w:rPr>
                <w:rFonts w:hint="eastAsia" w:ascii="宋体" w:hAnsi="宋体" w:cs="宋体"/>
                <w:szCs w:val="21"/>
              </w:rPr>
              <w:t>售后服务体系较完善，专业技术人员充足性一般、承诺解决问题周期较短、维修便利性一般的得</w:t>
            </w:r>
            <w:r>
              <w:rPr>
                <w:rFonts w:hint="eastAsia" w:ascii="宋体" w:hAnsi="宋体" w:cs="宋体"/>
                <w:szCs w:val="21"/>
                <w:lang w:val="en-US" w:eastAsia="zh-CN"/>
              </w:rPr>
              <w:t>2</w:t>
            </w:r>
            <w:r>
              <w:rPr>
                <w:rFonts w:hint="eastAsia" w:ascii="宋体" w:hAnsi="宋体" w:cs="宋体"/>
                <w:szCs w:val="21"/>
              </w:rPr>
              <w:t>分；</w:t>
            </w:r>
          </w:p>
          <w:p w14:paraId="7FA3B70B">
            <w:pPr>
              <w:spacing w:line="360" w:lineRule="auto"/>
              <w:rPr>
                <w:rFonts w:ascii="宋体" w:hAnsi="宋体" w:cs="宋体"/>
                <w:szCs w:val="21"/>
              </w:rPr>
            </w:pPr>
            <w:r>
              <w:rPr>
                <w:rFonts w:hint="eastAsia" w:ascii="宋体" w:hAnsi="宋体" w:cs="宋体"/>
                <w:szCs w:val="21"/>
              </w:rPr>
              <w:t>售后服务方案简单，需进一步修改完善方可满足项目要求得</w:t>
            </w:r>
            <w:r>
              <w:rPr>
                <w:rFonts w:hint="eastAsia" w:ascii="宋体" w:hAnsi="宋体" w:cs="宋体"/>
                <w:szCs w:val="21"/>
                <w:lang w:val="en-US" w:eastAsia="zh-CN"/>
              </w:rPr>
              <w:t>1</w:t>
            </w:r>
            <w:r>
              <w:rPr>
                <w:rFonts w:hint="eastAsia" w:ascii="宋体" w:hAnsi="宋体" w:cs="宋体"/>
                <w:szCs w:val="21"/>
              </w:rPr>
              <w:t>分；</w:t>
            </w:r>
          </w:p>
          <w:p w14:paraId="00B04988">
            <w:pPr>
              <w:spacing w:line="360" w:lineRule="auto"/>
              <w:rPr>
                <w:rFonts w:ascii="宋体" w:hAnsi="宋体"/>
                <w:szCs w:val="21"/>
              </w:rPr>
            </w:pPr>
            <w:r>
              <w:rPr>
                <w:rFonts w:hint="eastAsia" w:ascii="宋体" w:hAnsi="宋体" w:cs="宋体"/>
                <w:szCs w:val="21"/>
              </w:rPr>
              <w:t>未提供不得分。</w:t>
            </w:r>
          </w:p>
        </w:tc>
      </w:tr>
      <w:tr w14:paraId="4C5D2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1" w:type="dxa"/>
            <w:vAlign w:val="center"/>
          </w:tcPr>
          <w:p w14:paraId="6863AD7C">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szCs w:val="21"/>
              </w:rPr>
            </w:pPr>
            <w:r>
              <w:rPr>
                <w:rFonts w:hint="eastAsia" w:ascii="宋体" w:hAnsi="宋体" w:cs="宋体"/>
                <w:b/>
                <w:bCs/>
                <w:szCs w:val="21"/>
              </w:rPr>
              <w:t>应急方案</w:t>
            </w:r>
          </w:p>
          <w:p w14:paraId="549AA93B">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szCs w:val="21"/>
              </w:rPr>
            </w:pPr>
            <w:r>
              <w:rPr>
                <w:rFonts w:hint="eastAsia" w:ascii="宋体" w:hAnsi="宋体" w:cs="宋体"/>
                <w:b/>
                <w:bCs/>
                <w:szCs w:val="21"/>
              </w:rPr>
              <w:t>（</w:t>
            </w:r>
            <w:r>
              <w:rPr>
                <w:rFonts w:hint="eastAsia" w:ascii="宋体" w:hAnsi="宋体" w:cs="宋体"/>
                <w:b/>
                <w:bCs/>
                <w:szCs w:val="21"/>
                <w:lang w:val="en-US" w:eastAsia="zh-CN"/>
              </w:rPr>
              <w:t>4</w:t>
            </w:r>
            <w:r>
              <w:rPr>
                <w:rFonts w:hint="eastAsia" w:ascii="宋体" w:hAnsi="宋体" w:cs="宋体"/>
                <w:b/>
                <w:bCs/>
                <w:szCs w:val="21"/>
              </w:rPr>
              <w:t>分）</w:t>
            </w:r>
          </w:p>
        </w:tc>
        <w:tc>
          <w:tcPr>
            <w:tcW w:w="7276" w:type="dxa"/>
            <w:vAlign w:val="center"/>
          </w:tcPr>
          <w:p w14:paraId="2ECCEB53">
            <w:pPr>
              <w:spacing w:line="360" w:lineRule="auto"/>
              <w:rPr>
                <w:rFonts w:ascii="宋体" w:hAnsi="宋体" w:cs="宋体"/>
                <w:szCs w:val="21"/>
                <w:lang w:val="zh-CN"/>
              </w:rPr>
            </w:pPr>
            <w:r>
              <w:rPr>
                <w:rFonts w:hint="eastAsia" w:ascii="宋体" w:hAnsi="宋体" w:cs="宋体"/>
                <w:szCs w:val="21"/>
              </w:rPr>
              <w:t>供应商根据可能发生的故障问题，提供有效可行的系统应急方案，以保障系统正常稳定运行。内容包括技术、软件、网络等方面内容。</w:t>
            </w:r>
          </w:p>
          <w:p w14:paraId="00AD3123">
            <w:pPr>
              <w:spacing w:line="360" w:lineRule="auto"/>
              <w:rPr>
                <w:rFonts w:ascii="宋体" w:hAnsi="宋体" w:cs="宋体"/>
                <w:szCs w:val="21"/>
                <w:lang w:val="zh-CN"/>
              </w:rPr>
            </w:pPr>
            <w:r>
              <w:rPr>
                <w:rFonts w:hint="eastAsia" w:ascii="宋体" w:hAnsi="宋体" w:cs="宋体"/>
                <w:szCs w:val="21"/>
              </w:rPr>
              <w:t>应急</w:t>
            </w:r>
            <w:r>
              <w:rPr>
                <w:rFonts w:hint="eastAsia" w:ascii="宋体" w:hAnsi="宋体" w:cs="宋体"/>
                <w:szCs w:val="21"/>
                <w:lang w:val="zh-CN"/>
              </w:rPr>
              <w:t>方案内容完整、合理、规范且可行的，</w:t>
            </w:r>
            <w:r>
              <w:rPr>
                <w:rFonts w:hint="eastAsia" w:ascii="宋体" w:hAnsi="宋体" w:cs="宋体"/>
                <w:szCs w:val="21"/>
                <w:lang w:val="en-US" w:eastAsia="zh-CN"/>
              </w:rPr>
              <w:t>响应及时，保障措施详细的</w:t>
            </w:r>
            <w:r>
              <w:rPr>
                <w:rFonts w:hint="eastAsia" w:ascii="宋体" w:hAnsi="宋体" w:cs="宋体"/>
                <w:szCs w:val="21"/>
                <w:lang w:val="zh-CN"/>
              </w:rPr>
              <w:t>得</w:t>
            </w:r>
            <w:r>
              <w:rPr>
                <w:rFonts w:hint="eastAsia" w:ascii="宋体" w:hAnsi="宋体" w:cs="宋体"/>
                <w:szCs w:val="21"/>
                <w:lang w:val="en-US" w:eastAsia="zh-CN"/>
              </w:rPr>
              <w:t>4</w:t>
            </w:r>
            <w:r>
              <w:rPr>
                <w:rFonts w:hint="eastAsia" w:ascii="宋体" w:hAnsi="宋体" w:cs="宋体"/>
                <w:szCs w:val="21"/>
                <w:lang w:val="zh-CN"/>
              </w:rPr>
              <w:t>分；</w:t>
            </w:r>
          </w:p>
          <w:p w14:paraId="4E8C50D0">
            <w:pPr>
              <w:spacing w:line="360" w:lineRule="auto"/>
              <w:rPr>
                <w:rFonts w:hint="eastAsia" w:ascii="宋体" w:hAnsi="宋体" w:cs="宋体"/>
                <w:szCs w:val="21"/>
                <w:lang w:val="zh-CN"/>
              </w:rPr>
            </w:pPr>
            <w:r>
              <w:rPr>
                <w:rFonts w:hint="eastAsia" w:ascii="宋体" w:hAnsi="宋体" w:cs="宋体"/>
                <w:szCs w:val="21"/>
              </w:rPr>
              <w:t>应急</w:t>
            </w:r>
            <w:r>
              <w:rPr>
                <w:rFonts w:hint="eastAsia" w:ascii="宋体" w:hAnsi="宋体" w:cs="宋体"/>
                <w:szCs w:val="21"/>
                <w:lang w:val="zh-CN"/>
              </w:rPr>
              <w:t>方案内容较完整、较合理、较规范且较可行的，得</w:t>
            </w:r>
            <w:r>
              <w:rPr>
                <w:rFonts w:hint="eastAsia" w:ascii="宋体" w:hAnsi="宋体" w:cs="宋体"/>
                <w:szCs w:val="21"/>
                <w:lang w:val="en-US" w:eastAsia="zh-CN"/>
              </w:rPr>
              <w:t>3</w:t>
            </w:r>
            <w:r>
              <w:rPr>
                <w:rFonts w:hint="eastAsia" w:ascii="宋体" w:hAnsi="宋体" w:cs="宋体"/>
                <w:szCs w:val="21"/>
                <w:lang w:val="zh-CN"/>
              </w:rPr>
              <w:t>分；</w:t>
            </w:r>
          </w:p>
          <w:p w14:paraId="5EBE6DAB">
            <w:pPr>
              <w:pStyle w:val="2"/>
              <w:spacing w:line="360" w:lineRule="auto"/>
              <w:ind w:left="0" w:leftChars="0" w:firstLine="0" w:firstLineChars="0"/>
            </w:pPr>
            <w:r>
              <w:rPr>
                <w:rFonts w:hint="eastAsia"/>
              </w:rPr>
              <w:t>应急方案内容</w:t>
            </w:r>
            <w:r>
              <w:rPr>
                <w:rFonts w:hint="eastAsia"/>
                <w:lang w:val="en-US" w:eastAsia="zh-CN"/>
              </w:rPr>
              <w:t>具有基本</w:t>
            </w:r>
            <w:r>
              <w:rPr>
                <w:rFonts w:hint="eastAsia"/>
              </w:rPr>
              <w:t>可行</w:t>
            </w:r>
            <w:r>
              <w:rPr>
                <w:rFonts w:hint="eastAsia"/>
                <w:lang w:val="en-US" w:eastAsia="zh-CN"/>
              </w:rPr>
              <w:t>性</w:t>
            </w:r>
            <w:r>
              <w:rPr>
                <w:rFonts w:hint="eastAsia"/>
              </w:rPr>
              <w:t>的，得</w:t>
            </w:r>
            <w:r>
              <w:rPr>
                <w:rFonts w:hint="eastAsia"/>
                <w:lang w:val="en-US" w:eastAsia="zh-CN"/>
              </w:rPr>
              <w:t>2</w:t>
            </w:r>
            <w:r>
              <w:rPr>
                <w:rFonts w:hint="eastAsia"/>
              </w:rPr>
              <w:t>分；</w:t>
            </w:r>
          </w:p>
          <w:p w14:paraId="1871A81C">
            <w:pPr>
              <w:spacing w:line="360" w:lineRule="auto"/>
              <w:rPr>
                <w:rFonts w:ascii="宋体" w:hAnsi="宋体" w:cs="宋体"/>
                <w:szCs w:val="21"/>
                <w:lang w:val="zh-CN"/>
              </w:rPr>
            </w:pPr>
            <w:r>
              <w:rPr>
                <w:rFonts w:hint="eastAsia" w:ascii="宋体" w:hAnsi="宋体" w:cs="宋体"/>
                <w:szCs w:val="21"/>
              </w:rPr>
              <w:t>应急</w:t>
            </w:r>
            <w:r>
              <w:rPr>
                <w:rFonts w:hint="eastAsia" w:ascii="宋体" w:hAnsi="宋体" w:cs="宋体"/>
                <w:szCs w:val="21"/>
                <w:lang w:val="zh-CN"/>
              </w:rPr>
              <w:t>方案内容不完整、不规范、不可行的，得</w:t>
            </w:r>
            <w:r>
              <w:rPr>
                <w:rFonts w:hint="eastAsia" w:ascii="宋体" w:hAnsi="宋体" w:cs="宋体"/>
                <w:szCs w:val="21"/>
                <w:lang w:val="en-US" w:eastAsia="zh-CN"/>
              </w:rPr>
              <w:t>1</w:t>
            </w:r>
            <w:r>
              <w:rPr>
                <w:rFonts w:hint="eastAsia" w:ascii="宋体" w:hAnsi="宋体" w:cs="宋体"/>
                <w:szCs w:val="21"/>
                <w:lang w:val="zh-CN"/>
              </w:rPr>
              <w:t>分；</w:t>
            </w:r>
          </w:p>
          <w:p w14:paraId="36ACC568">
            <w:pPr>
              <w:spacing w:line="360" w:lineRule="auto"/>
              <w:rPr>
                <w:rFonts w:ascii="宋体" w:hAnsi="宋体" w:cs="宋体"/>
                <w:szCs w:val="21"/>
              </w:rPr>
            </w:pPr>
            <w:r>
              <w:rPr>
                <w:rFonts w:hint="eastAsia" w:ascii="宋体" w:hAnsi="宋体" w:cs="宋体"/>
                <w:szCs w:val="21"/>
                <w:lang w:val="zh-CN"/>
              </w:rPr>
              <w:t>未提供的不得分。</w:t>
            </w:r>
          </w:p>
        </w:tc>
      </w:tr>
      <w:tr w14:paraId="73665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8" w:hRule="atLeast"/>
          <w:jc w:val="center"/>
        </w:trPr>
        <w:tc>
          <w:tcPr>
            <w:tcW w:w="1521" w:type="dxa"/>
            <w:vAlign w:val="center"/>
          </w:tcPr>
          <w:p w14:paraId="00EACB54">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szCs w:val="21"/>
              </w:rPr>
            </w:pPr>
            <w:r>
              <w:rPr>
                <w:rFonts w:hint="eastAsia" w:ascii="宋体" w:hAnsi="宋体" w:cs="宋体"/>
                <w:b/>
                <w:bCs/>
                <w:szCs w:val="21"/>
              </w:rPr>
              <w:t>培训方案</w:t>
            </w:r>
          </w:p>
          <w:p w14:paraId="2C61AF6E">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szCs w:val="21"/>
              </w:rPr>
            </w:pPr>
            <w:r>
              <w:rPr>
                <w:rFonts w:hint="eastAsia" w:ascii="宋体" w:hAnsi="宋体" w:cs="宋体"/>
                <w:b/>
                <w:bCs/>
                <w:szCs w:val="21"/>
              </w:rPr>
              <w:t>（</w:t>
            </w:r>
            <w:r>
              <w:rPr>
                <w:rFonts w:hint="eastAsia" w:ascii="宋体" w:hAnsi="宋体" w:cs="宋体"/>
                <w:b/>
                <w:bCs/>
                <w:szCs w:val="21"/>
                <w:lang w:val="en-US" w:eastAsia="zh-CN"/>
              </w:rPr>
              <w:t>4</w:t>
            </w:r>
            <w:r>
              <w:rPr>
                <w:rFonts w:hint="eastAsia" w:ascii="宋体" w:hAnsi="宋体" w:cs="宋体"/>
                <w:b/>
                <w:bCs/>
                <w:szCs w:val="21"/>
              </w:rPr>
              <w:t>分）</w:t>
            </w:r>
          </w:p>
        </w:tc>
        <w:tc>
          <w:tcPr>
            <w:tcW w:w="7276" w:type="dxa"/>
            <w:vAlign w:val="center"/>
          </w:tcPr>
          <w:p w14:paraId="4E495C57">
            <w:pPr>
              <w:spacing w:line="360" w:lineRule="auto"/>
              <w:rPr>
                <w:rFonts w:ascii="宋体" w:hAnsi="宋体" w:cs="宋体"/>
                <w:szCs w:val="21"/>
                <w:lang w:val="zh-CN"/>
              </w:rPr>
            </w:pPr>
            <w:r>
              <w:rPr>
                <w:rFonts w:hint="eastAsia" w:ascii="宋体" w:hAnsi="宋体" w:cs="宋体"/>
                <w:szCs w:val="21"/>
              </w:rPr>
              <w:t>供应商</w:t>
            </w:r>
            <w:r>
              <w:rPr>
                <w:rFonts w:hint="eastAsia" w:ascii="宋体" w:hAnsi="宋体" w:cs="宋体"/>
                <w:szCs w:val="21"/>
                <w:lang w:val="zh-CN"/>
              </w:rPr>
              <w:t>提供针对本项目的培训方案，应包括：培训目标、培训人员、培训实施流程、培训方式、培训内容、</w:t>
            </w:r>
            <w:r>
              <w:rPr>
                <w:rFonts w:hint="eastAsia" w:ascii="宋体" w:hAnsi="宋体" w:cs="宋体"/>
                <w:color w:val="000000"/>
                <w:szCs w:val="21"/>
              </w:rPr>
              <w:t>拟提供的培训资料等进行评审</w:t>
            </w:r>
            <w:r>
              <w:rPr>
                <w:rFonts w:hint="eastAsia" w:ascii="宋体" w:hAnsi="宋体" w:cs="宋体"/>
                <w:szCs w:val="21"/>
                <w:lang w:val="zh-CN"/>
              </w:rPr>
              <w:t>。</w:t>
            </w:r>
          </w:p>
          <w:p w14:paraId="5FDA505D">
            <w:pPr>
              <w:spacing w:line="360" w:lineRule="auto"/>
              <w:rPr>
                <w:rFonts w:ascii="宋体" w:hAnsi="宋体" w:cs="宋体"/>
                <w:szCs w:val="21"/>
                <w:lang w:val="zh-CN"/>
              </w:rPr>
            </w:pPr>
            <w:r>
              <w:rPr>
                <w:rFonts w:hint="eastAsia" w:ascii="宋体" w:hAnsi="宋体" w:cs="宋体"/>
                <w:szCs w:val="21"/>
                <w:lang w:val="zh-CN"/>
              </w:rPr>
              <w:t>方案全面合理有效，具有详细的培训计划、培训师资力量、培训内容，具有</w:t>
            </w:r>
            <w:r>
              <w:rPr>
                <w:rFonts w:hint="eastAsia" w:ascii="宋体" w:hAnsi="宋体" w:cs="宋体"/>
                <w:color w:val="000000"/>
                <w:szCs w:val="21"/>
              </w:rPr>
              <w:t>明确的培训目标，培训方法，时间安排，培训内容全面，提供的培训名额充足的</w:t>
            </w:r>
            <w:r>
              <w:rPr>
                <w:rFonts w:hint="eastAsia" w:ascii="宋体" w:hAnsi="宋体" w:cs="宋体"/>
                <w:szCs w:val="21"/>
                <w:lang w:val="zh-CN"/>
              </w:rPr>
              <w:t>得</w:t>
            </w:r>
            <w:r>
              <w:rPr>
                <w:rFonts w:hint="eastAsia" w:ascii="宋体" w:hAnsi="宋体" w:cs="宋体"/>
                <w:szCs w:val="21"/>
                <w:lang w:val="en-US" w:eastAsia="zh-CN"/>
              </w:rPr>
              <w:t>4</w:t>
            </w:r>
            <w:r>
              <w:rPr>
                <w:rFonts w:hint="eastAsia" w:ascii="宋体" w:hAnsi="宋体" w:cs="宋体"/>
                <w:szCs w:val="21"/>
                <w:lang w:val="zh-CN"/>
              </w:rPr>
              <w:t>分；</w:t>
            </w:r>
          </w:p>
          <w:p w14:paraId="20322269">
            <w:pPr>
              <w:pStyle w:val="274"/>
              <w:spacing w:line="360" w:lineRule="auto"/>
              <w:rPr>
                <w:rFonts w:hint="eastAsia" w:ascii="宋体" w:hAnsi="宋体" w:cs="宋体"/>
                <w:color w:val="000000"/>
                <w:sz w:val="21"/>
              </w:rPr>
            </w:pPr>
            <w:r>
              <w:rPr>
                <w:rFonts w:hint="eastAsia" w:ascii="宋体" w:hAnsi="宋体" w:cs="宋体"/>
                <w:color w:val="000000"/>
                <w:sz w:val="21"/>
              </w:rPr>
              <w:t>方案内容较全面具体、较科学合理、操作较可行，培训方案</w:t>
            </w:r>
            <w:r>
              <w:rPr>
                <w:rFonts w:hint="eastAsia" w:ascii="宋体" w:hAnsi="宋体" w:cs="宋体"/>
                <w:color w:val="000000"/>
                <w:sz w:val="21"/>
                <w:lang w:eastAsia="zh-CN"/>
              </w:rPr>
              <w:t>、</w:t>
            </w:r>
            <w:r>
              <w:rPr>
                <w:rFonts w:hint="eastAsia" w:ascii="宋体" w:hAnsi="宋体" w:cs="宋体"/>
                <w:color w:val="000000"/>
                <w:sz w:val="21"/>
                <w:lang w:val="en-US" w:eastAsia="zh-CN"/>
              </w:rPr>
              <w:t>内容</w:t>
            </w:r>
            <w:r>
              <w:rPr>
                <w:rFonts w:hint="eastAsia" w:ascii="宋体" w:hAnsi="宋体" w:cs="宋体"/>
                <w:color w:val="000000"/>
                <w:sz w:val="21"/>
              </w:rPr>
              <w:t>具有可行性</w:t>
            </w:r>
            <w:r>
              <w:rPr>
                <w:rFonts w:hint="eastAsia" w:ascii="宋体" w:hAnsi="宋体" w:cs="宋体"/>
                <w:color w:val="000000"/>
                <w:sz w:val="21"/>
                <w:lang w:eastAsia="zh-CN"/>
              </w:rPr>
              <w:t>，</w:t>
            </w:r>
            <w:r>
              <w:rPr>
                <w:rFonts w:hint="eastAsia" w:ascii="宋体" w:hAnsi="宋体" w:cs="宋体"/>
                <w:color w:val="000000"/>
                <w:sz w:val="21"/>
                <w:lang w:val="en-US" w:eastAsia="zh-CN"/>
              </w:rPr>
              <w:t>培训目标较为明确</w:t>
            </w:r>
            <w:r>
              <w:rPr>
                <w:rFonts w:hint="eastAsia" w:ascii="宋体" w:hAnsi="宋体" w:cs="宋体"/>
                <w:color w:val="000000"/>
                <w:sz w:val="21"/>
              </w:rPr>
              <w:t>的得</w:t>
            </w:r>
            <w:r>
              <w:rPr>
                <w:rFonts w:hint="eastAsia" w:ascii="宋体" w:hAnsi="宋体" w:cs="宋体"/>
                <w:color w:val="000000"/>
                <w:sz w:val="21"/>
                <w:lang w:val="en-US" w:eastAsia="zh-CN"/>
              </w:rPr>
              <w:t>3</w:t>
            </w:r>
            <w:r>
              <w:rPr>
                <w:rFonts w:hint="eastAsia" w:ascii="宋体" w:hAnsi="宋体" w:cs="宋体"/>
                <w:color w:val="000000"/>
                <w:sz w:val="21"/>
              </w:rPr>
              <w:t>分；</w:t>
            </w:r>
          </w:p>
          <w:p w14:paraId="0CC0C7A2">
            <w:pPr>
              <w:spacing w:line="360" w:lineRule="auto"/>
              <w:rPr>
                <w:rFonts w:hint="eastAsia" w:ascii="宋体" w:hAnsi="宋体" w:cs="宋体"/>
                <w:color w:val="000000"/>
                <w:sz w:val="21"/>
              </w:rPr>
            </w:pPr>
            <w:r>
              <w:rPr>
                <w:rFonts w:hint="eastAsia" w:ascii="宋体" w:hAnsi="宋体" w:cs="宋体"/>
                <w:szCs w:val="21"/>
                <w:lang w:val="zh-CN"/>
              </w:rPr>
              <w:t>方案</w:t>
            </w:r>
            <w:r>
              <w:rPr>
                <w:rFonts w:hint="eastAsia" w:ascii="宋体" w:hAnsi="宋体" w:cs="宋体"/>
                <w:szCs w:val="21"/>
                <w:lang w:val="en-US" w:eastAsia="zh-CN"/>
              </w:rPr>
              <w:t>列举部分</w:t>
            </w:r>
            <w:r>
              <w:rPr>
                <w:rFonts w:hint="eastAsia" w:ascii="宋体" w:hAnsi="宋体" w:cs="宋体"/>
                <w:szCs w:val="21"/>
                <w:lang w:val="zh-CN"/>
              </w:rPr>
              <w:t>培训计划，</w:t>
            </w:r>
            <w:r>
              <w:rPr>
                <w:rFonts w:hint="eastAsia" w:ascii="宋体" w:hAnsi="宋体" w:cs="宋体"/>
                <w:szCs w:val="21"/>
                <w:lang w:val="en-US" w:eastAsia="zh-CN"/>
              </w:rPr>
              <w:t>明确部分</w:t>
            </w:r>
            <w:r>
              <w:rPr>
                <w:rFonts w:hint="eastAsia" w:ascii="宋体" w:hAnsi="宋体" w:cs="宋体"/>
                <w:szCs w:val="21"/>
                <w:lang w:val="zh-CN"/>
              </w:rPr>
              <w:t>培训师资力量、培训内容，</w:t>
            </w:r>
            <w:r>
              <w:rPr>
                <w:rFonts w:hint="eastAsia" w:ascii="宋体" w:hAnsi="宋体" w:cs="宋体"/>
                <w:color w:val="000000"/>
                <w:szCs w:val="21"/>
              </w:rPr>
              <w:t>培训目标</w:t>
            </w:r>
            <w:r>
              <w:rPr>
                <w:rFonts w:hint="eastAsia" w:ascii="宋体" w:hAnsi="宋体" w:cs="宋体"/>
                <w:color w:val="000000"/>
                <w:szCs w:val="21"/>
                <w:lang w:val="en-US" w:eastAsia="zh-CN"/>
              </w:rPr>
              <w:t>较为模糊</w:t>
            </w:r>
            <w:r>
              <w:rPr>
                <w:rFonts w:hint="eastAsia" w:ascii="宋体" w:hAnsi="宋体" w:cs="宋体"/>
                <w:color w:val="000000"/>
                <w:szCs w:val="21"/>
              </w:rPr>
              <w:t>，培训方法，时间安排，培训</w:t>
            </w:r>
            <w:r>
              <w:rPr>
                <w:rFonts w:hint="eastAsia" w:ascii="宋体" w:hAnsi="宋体" w:cs="宋体"/>
                <w:color w:val="000000"/>
                <w:szCs w:val="21"/>
                <w:lang w:val="en-US" w:eastAsia="zh-CN"/>
              </w:rPr>
              <w:t>全面度存在瑕疵</w:t>
            </w:r>
            <w:r>
              <w:rPr>
                <w:rFonts w:hint="eastAsia" w:ascii="宋体" w:hAnsi="宋体" w:cs="宋体"/>
                <w:color w:val="000000"/>
                <w:szCs w:val="21"/>
              </w:rPr>
              <w:t>，提供的培训名额</w:t>
            </w:r>
            <w:r>
              <w:rPr>
                <w:rFonts w:hint="eastAsia" w:ascii="宋体" w:hAnsi="宋体" w:cs="宋体"/>
                <w:color w:val="000000"/>
                <w:szCs w:val="21"/>
                <w:lang w:val="en-US" w:eastAsia="zh-CN"/>
              </w:rPr>
              <w:t>较为</w:t>
            </w:r>
            <w:r>
              <w:rPr>
                <w:rFonts w:hint="eastAsia" w:ascii="宋体" w:hAnsi="宋体" w:cs="宋体"/>
                <w:color w:val="000000"/>
                <w:szCs w:val="21"/>
              </w:rPr>
              <w:t>充足的</w:t>
            </w:r>
            <w:r>
              <w:rPr>
                <w:rFonts w:hint="eastAsia" w:ascii="宋体" w:hAnsi="宋体" w:cs="宋体"/>
                <w:szCs w:val="21"/>
                <w:lang w:val="zh-CN"/>
              </w:rPr>
              <w:t>得</w:t>
            </w:r>
            <w:r>
              <w:rPr>
                <w:rFonts w:hint="eastAsia" w:ascii="宋体" w:hAnsi="宋体" w:cs="宋体"/>
                <w:szCs w:val="21"/>
                <w:lang w:val="en-US" w:eastAsia="zh-CN"/>
              </w:rPr>
              <w:t>2</w:t>
            </w:r>
            <w:r>
              <w:rPr>
                <w:rFonts w:hint="eastAsia" w:ascii="宋体" w:hAnsi="宋体" w:cs="宋体"/>
                <w:szCs w:val="21"/>
                <w:lang w:val="zh-CN"/>
              </w:rPr>
              <w:t>分；</w:t>
            </w:r>
          </w:p>
          <w:p w14:paraId="387659FD">
            <w:pPr>
              <w:spacing w:line="360" w:lineRule="auto"/>
              <w:rPr>
                <w:rFonts w:ascii="宋体" w:hAnsi="宋体" w:cs="宋体"/>
                <w:szCs w:val="21"/>
                <w:lang w:val="zh-CN"/>
              </w:rPr>
            </w:pPr>
            <w:r>
              <w:rPr>
                <w:rFonts w:hint="eastAsia" w:ascii="宋体" w:hAnsi="宋体" w:cs="宋体"/>
                <w:szCs w:val="21"/>
                <w:lang w:val="zh-CN"/>
              </w:rPr>
              <w:t>方案不全面、培训计划不合理的，</w:t>
            </w:r>
            <w:r>
              <w:rPr>
                <w:rFonts w:hint="eastAsia" w:ascii="宋体" w:hAnsi="宋体" w:cs="宋体"/>
                <w:color w:val="000000"/>
                <w:szCs w:val="21"/>
              </w:rPr>
              <w:t>无法完成培训工作的</w:t>
            </w:r>
            <w:r>
              <w:rPr>
                <w:rFonts w:hint="eastAsia" w:ascii="宋体" w:hAnsi="宋体" w:cs="宋体"/>
                <w:szCs w:val="21"/>
                <w:lang w:val="zh-CN"/>
              </w:rPr>
              <w:t>得1分；</w:t>
            </w:r>
          </w:p>
          <w:p w14:paraId="11BD2914">
            <w:pPr>
              <w:spacing w:line="360" w:lineRule="auto"/>
              <w:rPr>
                <w:rFonts w:ascii="宋体" w:hAnsi="宋体" w:cs="宋体"/>
                <w:szCs w:val="21"/>
                <w:lang w:val="zh-CN"/>
              </w:rPr>
            </w:pPr>
            <w:r>
              <w:rPr>
                <w:rFonts w:hint="eastAsia" w:ascii="宋体" w:hAnsi="宋体" w:cs="宋体"/>
                <w:szCs w:val="21"/>
                <w:lang w:val="zh-CN"/>
              </w:rPr>
              <w:t>未提供的不得分。</w:t>
            </w:r>
          </w:p>
        </w:tc>
      </w:tr>
    </w:tbl>
    <w:p w14:paraId="56752056">
      <w:pPr>
        <w:rPr>
          <w:rFonts w:ascii="宋体" w:hAnsi="宋体" w:cs="黑体"/>
          <w:b/>
          <w:sz w:val="36"/>
        </w:rPr>
      </w:pPr>
      <w:r>
        <w:rPr>
          <w:rFonts w:hint="eastAsia" w:ascii="宋体" w:hAnsi="宋体" w:cs="黑体"/>
          <w:b/>
          <w:sz w:val="36"/>
        </w:rPr>
        <w:br w:type="page"/>
      </w:r>
    </w:p>
    <w:p w14:paraId="0CA332B2">
      <w:pPr>
        <w:pStyle w:val="261"/>
        <w:rPr>
          <w:rFonts w:asciiTheme="majorEastAsia" w:hAnsiTheme="majorEastAsia" w:eastAsiaTheme="majorEastAsia" w:cstheme="majorEastAsia"/>
          <w:b/>
          <w:bCs/>
        </w:rPr>
      </w:pPr>
      <w:r>
        <w:rPr>
          <w:rFonts w:hint="eastAsia" w:asciiTheme="majorEastAsia" w:hAnsiTheme="majorEastAsia" w:eastAsiaTheme="majorEastAsia" w:cstheme="majorEastAsia"/>
          <w:b/>
          <w:bCs/>
        </w:rPr>
        <w:t>第四章  采购需求</w:t>
      </w:r>
    </w:p>
    <w:p w14:paraId="1DAD6B5A">
      <w:pPr>
        <w:pStyle w:val="7"/>
        <w:numPr>
          <w:ilvl w:val="1"/>
          <w:numId w:val="0"/>
        </w:numPr>
        <w:spacing w:before="0" w:after="0"/>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一、项目背景</w:t>
      </w:r>
    </w:p>
    <w:p w14:paraId="2C7EE1C7">
      <w:pPr>
        <w:spacing w:line="360" w:lineRule="auto"/>
        <w:ind w:firstLine="416" w:firstLineChars="200"/>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为进一步推进县域医疗临床诊疗业务、数据一体化管理建设工作，根据国家卫生健康委、国家中医药管理局制定的《医疗联合体管理办法（试行）》（国卫医政发〔2020〕13号）及《关于进一步健全机制推动城市医疗资源向县级医院和城乡基层下沉的通知》（国卫医政发〔2024〕19号）的要求，《关于推进紧密型医疗联合体建设的通知》（苏卫医政〔2018〕22号）、《关于深入推进紧密型医联体建设的实施意见》（连政发〔2018〕4号）、《关于推进紧密型医疗卫生共同体建设的通知》（国卫基层函〔2019〕121号）精神，着力构建“一线直通、覆盖全域、服务连续”的整合型医疗卫生服务体系。</w:t>
      </w:r>
    </w:p>
    <w:p w14:paraId="40155307">
      <w:pPr>
        <w:pStyle w:val="7"/>
        <w:numPr>
          <w:ilvl w:val="1"/>
          <w:numId w:val="0"/>
        </w:numPr>
        <w:spacing w:before="0" w:after="0"/>
        <w:ind w:firstLine="422" w:firstLineChars="200"/>
        <w:rPr>
          <w:rFonts w:asciiTheme="minorEastAsia" w:hAnsiTheme="minorEastAsia" w:eastAsiaTheme="minorEastAsia" w:cstheme="minorEastAsia"/>
          <w:sz w:val="21"/>
          <w:szCs w:val="21"/>
        </w:rPr>
      </w:pPr>
      <w:bookmarkStart w:id="6" w:name="_Toc942"/>
      <w:r>
        <w:rPr>
          <w:rFonts w:hint="eastAsia" w:asciiTheme="minorEastAsia" w:hAnsiTheme="minorEastAsia" w:eastAsiaTheme="minorEastAsia" w:cstheme="minorEastAsia"/>
          <w:sz w:val="21"/>
          <w:szCs w:val="21"/>
        </w:rPr>
        <w:t>二、业务目标</w:t>
      </w:r>
      <w:bookmarkEnd w:id="6"/>
    </w:p>
    <w:p w14:paraId="5E74B9D8">
      <w:pPr>
        <w:spacing w:line="360" w:lineRule="auto"/>
        <w:ind w:firstLine="416" w:firstLineChars="200"/>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实现村卫生所、乡镇卫生院和县级医院区域内临床诊疗业务、数据一体化互联互通，促进基层医疗机构能力提升，有效分流就医患者，做到小病在基层，大病在医院。改进业务流程、合理配置资源、降低质量成本、提升服务质量，缓解医院接诊压力，提高区域整体诊疗水平，实现基层首诊、双向转诊、急慢分治、上下联动的就医模式。</w:t>
      </w:r>
    </w:p>
    <w:p w14:paraId="6C875CE5">
      <w:pPr>
        <w:pStyle w:val="7"/>
        <w:numPr>
          <w:ilvl w:val="1"/>
          <w:numId w:val="0"/>
        </w:numPr>
        <w:spacing w:before="0" w:after="0"/>
        <w:ind w:firstLine="422" w:firstLineChars="200"/>
        <w:rPr>
          <w:rFonts w:asciiTheme="minorEastAsia" w:hAnsiTheme="minorEastAsia" w:eastAsiaTheme="minorEastAsia" w:cstheme="minorEastAsia"/>
          <w:sz w:val="21"/>
          <w:szCs w:val="21"/>
        </w:rPr>
      </w:pPr>
      <w:bookmarkStart w:id="7" w:name="OLE_LINK2"/>
      <w:r>
        <w:rPr>
          <w:rFonts w:hint="eastAsia" w:asciiTheme="minorEastAsia" w:hAnsiTheme="minorEastAsia" w:eastAsiaTheme="minorEastAsia" w:cstheme="minorEastAsia"/>
          <w:sz w:val="21"/>
          <w:szCs w:val="21"/>
        </w:rPr>
        <w:t>三、功能要求</w:t>
      </w:r>
    </w:p>
    <w:p w14:paraId="6EA5AFA8">
      <w:pPr>
        <w:pStyle w:val="7"/>
        <w:numPr>
          <w:ilvl w:val="1"/>
          <w:numId w:val="0"/>
        </w:numPr>
        <w:tabs>
          <w:tab w:val="left" w:pos="0"/>
        </w:tabs>
        <w:spacing w:before="0" w:after="0"/>
        <w:ind w:firstLine="422" w:firstLineChars="200"/>
        <w:rPr>
          <w:rFonts w:asciiTheme="minorEastAsia" w:hAnsiTheme="minorEastAsia" w:eastAsiaTheme="minorEastAsia" w:cstheme="minorEastAsia"/>
          <w:sz w:val="21"/>
          <w:szCs w:val="21"/>
        </w:rPr>
      </w:pPr>
      <w:bookmarkStart w:id="8" w:name="灵犀_4sdvga6dlr3ryvx5"/>
      <w:bookmarkStart w:id="9" w:name="OLE_LINK1"/>
      <w:bookmarkStart w:id="10" w:name="灵犀_9kq98i8j812qc4p6"/>
      <w:r>
        <w:rPr>
          <w:rFonts w:hint="eastAsia" w:asciiTheme="minorEastAsia" w:hAnsiTheme="minorEastAsia" w:eastAsiaTheme="minorEastAsia" w:cstheme="minorEastAsia"/>
          <w:sz w:val="21"/>
          <w:szCs w:val="21"/>
        </w:rPr>
        <w:t>1、一体化标准数据库</w:t>
      </w:r>
    </w:p>
    <w:p w14:paraId="585C40B9">
      <w:pPr>
        <w:spacing w:line="360" w:lineRule="auto"/>
        <w:ind w:firstLine="420" w:firstLineChars="200"/>
        <w:rPr>
          <w:rFonts w:asciiTheme="minorEastAsia" w:hAnsiTheme="minorEastAsia" w:eastAsiaTheme="minorEastAsia" w:cstheme="minorEastAsia"/>
          <w:szCs w:val="21"/>
          <w:lang w:eastAsia="zh"/>
        </w:rPr>
      </w:pPr>
      <w:r>
        <w:rPr>
          <w:rFonts w:hint="eastAsia" w:asciiTheme="minorEastAsia" w:hAnsiTheme="minorEastAsia" w:eastAsiaTheme="minorEastAsia" w:cstheme="minorEastAsia"/>
          <w:szCs w:val="21"/>
          <w:lang w:eastAsia="zh"/>
        </w:rPr>
        <w:t>支持数据整合与管理功能，支持多种数据类型，包括电子病历、医学影像、实验室检验等的统一存储。支持动态更新和维护功能，支持实时数据录入、更新和版本控制。</w:t>
      </w:r>
    </w:p>
    <w:p w14:paraId="723E220E">
      <w:pPr>
        <w:spacing w:line="360" w:lineRule="auto"/>
        <w:ind w:firstLine="420" w:firstLineChars="200"/>
        <w:rPr>
          <w:rFonts w:asciiTheme="minorEastAsia" w:hAnsiTheme="minorEastAsia" w:eastAsiaTheme="minorEastAsia" w:cstheme="minorEastAsia"/>
          <w:szCs w:val="21"/>
          <w:lang w:eastAsia="zh"/>
        </w:rPr>
      </w:pPr>
      <w:r>
        <w:rPr>
          <w:rFonts w:hint="eastAsia" w:asciiTheme="minorEastAsia" w:hAnsiTheme="minorEastAsia" w:eastAsiaTheme="minorEastAsia" w:cstheme="minorEastAsia"/>
          <w:szCs w:val="21"/>
          <w:lang w:eastAsia="zh"/>
        </w:rPr>
        <w:t>支持整合医院HIS系统、基层医疗系统等，实现业务数据的无缝对接，支持双向转诊和远程会诊服务。</w:t>
      </w:r>
    </w:p>
    <w:p w14:paraId="190E8538">
      <w:pPr>
        <w:spacing w:line="360" w:lineRule="auto"/>
        <w:ind w:firstLine="420" w:firstLineChars="200"/>
        <w:rPr>
          <w:rFonts w:asciiTheme="minorEastAsia" w:hAnsiTheme="minorEastAsia" w:eastAsiaTheme="minorEastAsia" w:cstheme="minorEastAsia"/>
          <w:szCs w:val="21"/>
          <w:lang w:eastAsia="zh"/>
        </w:rPr>
      </w:pPr>
      <w:r>
        <w:rPr>
          <w:rFonts w:hint="eastAsia" w:asciiTheme="minorEastAsia" w:hAnsiTheme="minorEastAsia" w:eastAsiaTheme="minorEastAsia" w:cstheme="minorEastAsia"/>
          <w:szCs w:val="21"/>
          <w:lang w:eastAsia="zh"/>
        </w:rPr>
        <w:t>支持权限分级和访问控制，确保只有管理员能操作敏感数据。支持SSL/TLS进行数据加密传输，支持记录操作日志并定期进行安全审计。</w:t>
      </w:r>
    </w:p>
    <w:bookmarkEnd w:id="8"/>
    <w:p w14:paraId="01950693">
      <w:pPr>
        <w:spacing w:line="360" w:lineRule="auto"/>
        <w:ind w:firstLine="420" w:firstLineChars="200"/>
        <w:rPr>
          <w:rFonts w:asciiTheme="minorEastAsia" w:hAnsiTheme="minorEastAsia" w:eastAsiaTheme="minorEastAsia" w:cstheme="minorEastAsia"/>
          <w:szCs w:val="21"/>
          <w:lang w:eastAsia="zh"/>
        </w:rPr>
      </w:pPr>
      <w:r>
        <w:rPr>
          <w:rFonts w:hint="eastAsia" w:asciiTheme="minorEastAsia" w:hAnsiTheme="minorEastAsia" w:eastAsiaTheme="minorEastAsia" w:cstheme="minorEastAsia"/>
          <w:szCs w:val="21"/>
          <w:lang w:eastAsia="zh"/>
        </w:rPr>
        <w:t>支持医疗质量评价统计在内的多种分析，支持对药品库存、医疗费用和传染病报告等关键指标的实时监测，在出现异常情况时发出预警。</w:t>
      </w:r>
    </w:p>
    <w:bookmarkEnd w:id="9"/>
    <w:p w14:paraId="58C66C43">
      <w:pPr>
        <w:pStyle w:val="7"/>
        <w:numPr>
          <w:ilvl w:val="1"/>
          <w:numId w:val="0"/>
        </w:numPr>
        <w:tabs>
          <w:tab w:val="left" w:pos="0"/>
        </w:tabs>
        <w:spacing w:before="0" w:after="0"/>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2、转诊业务功能</w:t>
      </w:r>
    </w:p>
    <w:p w14:paraId="1A2B4879">
      <w:pPr>
        <w:pStyle w:val="8"/>
        <w:tabs>
          <w:tab w:val="left" w:pos="0"/>
        </w:tabs>
        <w:spacing w:before="0" w:after="0"/>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（1）上转功能</w:t>
      </w:r>
    </w:p>
    <w:p w14:paraId="13510102">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医生</w:t>
      </w:r>
      <w:r>
        <w:rPr>
          <w:rFonts w:hint="eastAsia" w:asciiTheme="minorEastAsia" w:hAnsiTheme="minorEastAsia" w:eastAsiaTheme="minorEastAsia" w:cstheme="minorEastAsia"/>
          <w:szCs w:val="21"/>
          <w:lang w:eastAsia="zh"/>
        </w:rPr>
        <w:t>可</w:t>
      </w:r>
      <w:r>
        <w:rPr>
          <w:rFonts w:hint="eastAsia" w:asciiTheme="minorEastAsia" w:hAnsiTheme="minorEastAsia" w:eastAsiaTheme="minorEastAsia" w:cstheme="minorEastAsia"/>
          <w:szCs w:val="21"/>
        </w:rPr>
        <w:t>通过平台发起转诊申请</w:t>
      </w: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系统自动</w:t>
      </w:r>
      <w:r>
        <w:rPr>
          <w:rFonts w:hint="eastAsia" w:asciiTheme="minorEastAsia" w:hAnsiTheme="minorEastAsia" w:eastAsiaTheme="minorEastAsia" w:cstheme="minorEastAsia"/>
          <w:szCs w:val="21"/>
          <w:lang w:eastAsia="zh"/>
        </w:rPr>
        <w:t>上传或医生手动</w:t>
      </w:r>
      <w:r>
        <w:rPr>
          <w:rFonts w:hint="eastAsia" w:asciiTheme="minorEastAsia" w:hAnsiTheme="minorEastAsia" w:eastAsiaTheme="minorEastAsia" w:cstheme="minorEastAsia"/>
          <w:szCs w:val="21"/>
        </w:rPr>
        <w:t>上传资料。申请单可打印，记录上转详情。</w:t>
      </w:r>
    </w:p>
    <w:p w14:paraId="310DA98A">
      <w:pPr>
        <w:pStyle w:val="8"/>
        <w:tabs>
          <w:tab w:val="left" w:pos="0"/>
        </w:tabs>
        <w:spacing w:before="0" w:after="0"/>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（2）下转功能</w:t>
      </w:r>
    </w:p>
    <w:p w14:paraId="00434740">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通过多种方式发起转诊申请，包括上转单回转、全民健康信息平台协同插件或登录双向转诊平台。</w:t>
      </w: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与院内HIS系统门诊医生工作站集成，自动</w:t>
      </w:r>
      <w:r>
        <w:rPr>
          <w:rFonts w:hint="eastAsia" w:asciiTheme="minorEastAsia" w:hAnsiTheme="minorEastAsia" w:eastAsiaTheme="minorEastAsia" w:cstheme="minorEastAsia"/>
          <w:szCs w:val="21"/>
          <w:lang w:eastAsia="zh"/>
        </w:rPr>
        <w:t>获取</w:t>
      </w:r>
      <w:r>
        <w:rPr>
          <w:rFonts w:hint="eastAsia" w:asciiTheme="minorEastAsia" w:hAnsiTheme="minorEastAsia" w:eastAsiaTheme="minorEastAsia" w:cstheme="minorEastAsia"/>
          <w:szCs w:val="21"/>
        </w:rPr>
        <w:t>患者信息。</w:t>
      </w:r>
    </w:p>
    <w:p w14:paraId="52A106B1">
      <w:pPr>
        <w:pStyle w:val="8"/>
        <w:tabs>
          <w:tab w:val="left" w:pos="0"/>
        </w:tabs>
        <w:spacing w:before="0" w:after="0"/>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（3）转诊管理</w:t>
      </w:r>
    </w:p>
    <w:p w14:paraId="36D2259E">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
        </w:rPr>
        <w:t>支持转诊审核管理功能，</w:t>
      </w:r>
      <w:r>
        <w:rPr>
          <w:rFonts w:hint="eastAsia" w:asciiTheme="minorEastAsia" w:hAnsiTheme="minorEastAsia" w:eastAsiaTheme="minorEastAsia" w:cstheme="minorEastAsia"/>
          <w:szCs w:val="21"/>
        </w:rPr>
        <w:t>管理员审核后反馈结果。</w:t>
      </w:r>
    </w:p>
    <w:p w14:paraId="6DE2E93A">
      <w:pPr>
        <w:pStyle w:val="8"/>
        <w:tabs>
          <w:tab w:val="left" w:pos="0"/>
        </w:tabs>
        <w:spacing w:before="0" w:after="0"/>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（4）本院转出</w:t>
      </w:r>
    </w:p>
    <w:p w14:paraId="4BC8C254">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集中管理转诊申请，提供查看转诊详情、分类展示患者信息和检索功能</w:t>
      </w:r>
      <w:r>
        <w:rPr>
          <w:rFonts w:hint="eastAsia" w:asciiTheme="minorEastAsia" w:hAnsiTheme="minorEastAsia" w:eastAsiaTheme="minorEastAsia" w:cstheme="minorEastAsia"/>
          <w:szCs w:val="21"/>
          <w:lang w:eastAsia="zh"/>
        </w:rPr>
        <w:t>，</w:t>
      </w:r>
      <w:r>
        <w:rPr>
          <w:rFonts w:hint="eastAsia" w:asciiTheme="minorEastAsia" w:hAnsiTheme="minorEastAsia" w:eastAsiaTheme="minorEastAsia" w:cstheme="minorEastAsia"/>
          <w:szCs w:val="21"/>
        </w:rPr>
        <w:t>支持打印转诊单。</w:t>
      </w:r>
    </w:p>
    <w:p w14:paraId="4183E465">
      <w:pPr>
        <w:pStyle w:val="8"/>
        <w:tabs>
          <w:tab w:val="left" w:pos="0"/>
        </w:tabs>
        <w:spacing w:before="0" w:after="0"/>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（5）本院转入</w:t>
      </w:r>
    </w:p>
    <w:p w14:paraId="40A8D3A5">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集中管理转诊流程，包括接收和处理转诊单</w:t>
      </w:r>
      <w:r>
        <w:rPr>
          <w:rFonts w:hint="eastAsia" w:asciiTheme="minorEastAsia" w:hAnsiTheme="minorEastAsia" w:eastAsiaTheme="minorEastAsia" w:cstheme="minorEastAsia"/>
          <w:szCs w:val="21"/>
          <w:lang w:eastAsia="zh"/>
        </w:rPr>
        <w:t>，</w:t>
      </w:r>
      <w:r>
        <w:rPr>
          <w:rFonts w:hint="eastAsia" w:asciiTheme="minorEastAsia" w:hAnsiTheme="minorEastAsia" w:eastAsiaTheme="minorEastAsia" w:cstheme="minorEastAsia"/>
          <w:szCs w:val="21"/>
        </w:rPr>
        <w:t>提供患者信息列表，区分待处理和已处理事项，支持搜索功能。转诊流程可通过时间轴和列表追踪。</w:t>
      </w:r>
    </w:p>
    <w:p w14:paraId="25AD3C6F">
      <w:pPr>
        <w:pStyle w:val="8"/>
        <w:tabs>
          <w:tab w:val="left" w:pos="0"/>
        </w:tabs>
        <w:spacing w:before="0" w:after="0"/>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（6）转诊提醒</w:t>
      </w:r>
    </w:p>
    <w:p w14:paraId="4A3664AC">
      <w:pPr>
        <w:spacing w:line="360" w:lineRule="auto"/>
        <w:ind w:firstLine="420" w:firstLineChars="200"/>
        <w:rPr>
          <w:rFonts w:asciiTheme="minorEastAsia" w:hAnsiTheme="minorEastAsia" w:eastAsiaTheme="minorEastAsia" w:cstheme="minorEastAsia"/>
          <w:szCs w:val="21"/>
          <w:lang w:eastAsia="zh"/>
        </w:rPr>
      </w:pPr>
      <w:r>
        <w:rPr>
          <w:rFonts w:hint="eastAsia" w:asciiTheme="minorEastAsia" w:hAnsiTheme="minorEastAsia" w:eastAsiaTheme="minorEastAsia" w:cstheme="minorEastAsia"/>
          <w:szCs w:val="21"/>
        </w:rPr>
        <w:t>患者完成转诊申请后，</w:t>
      </w: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通过公众号和短信通知患者相关信息。</w:t>
      </w: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通过连接HIS系统获取患者信息，并根据预设规则判断是否需要转诊，同时向医生发出提醒</w:t>
      </w:r>
      <w:r>
        <w:rPr>
          <w:rFonts w:hint="eastAsia" w:asciiTheme="minorEastAsia" w:hAnsiTheme="minorEastAsia" w:eastAsiaTheme="minorEastAsia" w:cstheme="minorEastAsia"/>
          <w:szCs w:val="21"/>
          <w:lang w:eastAsia="zh"/>
        </w:rPr>
        <w:t>。</w:t>
      </w:r>
    </w:p>
    <w:bookmarkEnd w:id="10"/>
    <w:p w14:paraId="6F3AC86C">
      <w:pPr>
        <w:pStyle w:val="7"/>
        <w:numPr>
          <w:ilvl w:val="1"/>
          <w:numId w:val="0"/>
        </w:numPr>
        <w:tabs>
          <w:tab w:val="left" w:pos="0"/>
        </w:tabs>
        <w:spacing w:before="0" w:after="0"/>
        <w:ind w:firstLine="422" w:firstLineChars="200"/>
        <w:rPr>
          <w:rFonts w:asciiTheme="minorEastAsia" w:hAnsiTheme="minorEastAsia" w:eastAsiaTheme="minorEastAsia" w:cstheme="minorEastAsia"/>
          <w:sz w:val="21"/>
          <w:szCs w:val="21"/>
        </w:rPr>
      </w:pPr>
      <w:bookmarkStart w:id="11" w:name="灵犀_m1lkkkqozpnc9686"/>
      <w:r>
        <w:rPr>
          <w:rFonts w:hint="eastAsia" w:asciiTheme="minorEastAsia" w:hAnsiTheme="minorEastAsia" w:eastAsiaTheme="minorEastAsia" w:cstheme="minorEastAsia"/>
          <w:sz w:val="21"/>
          <w:szCs w:val="21"/>
        </w:rPr>
        <w:t>3、统计分析功能</w:t>
      </w:r>
    </w:p>
    <w:p w14:paraId="67F57090">
      <w:pPr>
        <w:pStyle w:val="8"/>
        <w:numPr>
          <w:ilvl w:val="2"/>
          <w:numId w:val="0"/>
        </w:numPr>
        <w:tabs>
          <w:tab w:val="left" w:pos="0"/>
        </w:tabs>
        <w:spacing w:before="0" w:after="0"/>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（1）机构工作量统计</w:t>
      </w:r>
    </w:p>
    <w:p w14:paraId="7D98E5BF">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包括转诊申请、审核状态、接诊处理等维度</w:t>
      </w: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获取统计列表。</w:t>
      </w:r>
    </w:p>
    <w:p w14:paraId="4A570EDC">
      <w:pPr>
        <w:pStyle w:val="8"/>
        <w:numPr>
          <w:ilvl w:val="2"/>
          <w:numId w:val="0"/>
        </w:numPr>
        <w:tabs>
          <w:tab w:val="left" w:pos="0"/>
        </w:tabs>
        <w:spacing w:before="0" w:after="0"/>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（2）医生工作量统计</w:t>
      </w:r>
    </w:p>
    <w:p w14:paraId="47914B44">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汇总各卫生机构医生的工作情况</w:t>
      </w:r>
      <w:r>
        <w:rPr>
          <w:rFonts w:hint="eastAsia" w:asciiTheme="minorEastAsia" w:hAnsiTheme="minorEastAsia" w:eastAsiaTheme="minorEastAsia" w:cstheme="minorEastAsia"/>
          <w:szCs w:val="21"/>
          <w:lang w:eastAsia="zh"/>
        </w:rPr>
        <w:t>、</w:t>
      </w:r>
      <w:r>
        <w:rPr>
          <w:rFonts w:hint="eastAsia" w:asciiTheme="minorEastAsia" w:hAnsiTheme="minorEastAsia" w:eastAsiaTheme="minorEastAsia" w:cstheme="minorEastAsia"/>
          <w:szCs w:val="21"/>
        </w:rPr>
        <w:t>转出、接诊、拒绝数量等关键指标。</w:t>
      </w: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获取</w:t>
      </w:r>
      <w:r>
        <w:rPr>
          <w:rFonts w:hint="eastAsia" w:asciiTheme="minorEastAsia" w:hAnsiTheme="minorEastAsia" w:eastAsiaTheme="minorEastAsia" w:cstheme="minorEastAsia"/>
          <w:szCs w:val="21"/>
          <w:lang w:eastAsia="zh"/>
        </w:rPr>
        <w:t>相关统计列表</w:t>
      </w:r>
      <w:r>
        <w:rPr>
          <w:rFonts w:hint="eastAsia" w:asciiTheme="minorEastAsia" w:hAnsiTheme="minorEastAsia" w:eastAsiaTheme="minorEastAsia" w:cstheme="minorEastAsia"/>
          <w:szCs w:val="21"/>
        </w:rPr>
        <w:t>。</w:t>
      </w:r>
    </w:p>
    <w:p w14:paraId="5B11BD1F">
      <w:pPr>
        <w:pStyle w:val="8"/>
        <w:numPr>
          <w:ilvl w:val="2"/>
          <w:numId w:val="0"/>
        </w:numPr>
        <w:tabs>
          <w:tab w:val="left" w:pos="0"/>
        </w:tabs>
        <w:spacing w:before="0" w:after="0"/>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（3）转入本院统计</w:t>
      </w:r>
    </w:p>
    <w:p w14:paraId="0F06B679">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统计卫生机构转诊至本院的记录，包括转诊机构、人次和接诊人次。</w:t>
      </w: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获取转诊统计列表。</w:t>
      </w:r>
    </w:p>
    <w:p w14:paraId="744AE632">
      <w:pPr>
        <w:pStyle w:val="8"/>
        <w:numPr>
          <w:ilvl w:val="2"/>
          <w:numId w:val="0"/>
        </w:numPr>
        <w:tabs>
          <w:tab w:val="left" w:pos="0"/>
        </w:tabs>
        <w:spacing w:before="0" w:after="0"/>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（4）转出本院统计</w:t>
      </w:r>
    </w:p>
    <w:p w14:paraId="5EE5E591">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统计从本机构转至其他卫生机构的记录，包括转入机构、转出和接诊人数</w:t>
      </w: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获取转诊统计列表。</w:t>
      </w:r>
    </w:p>
    <w:p w14:paraId="52CD04F4">
      <w:pPr>
        <w:pStyle w:val="8"/>
        <w:numPr>
          <w:ilvl w:val="2"/>
          <w:numId w:val="0"/>
        </w:numPr>
        <w:tabs>
          <w:tab w:val="left" w:pos="0"/>
        </w:tabs>
        <w:spacing w:before="0" w:after="0"/>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（5）转诊综合统计</w:t>
      </w:r>
    </w:p>
    <w:p w14:paraId="42A7E453">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转诊综合统计，监控县区及直属医院的转诊情况，辅助宏观调控和医疗资源分配。</w:t>
      </w: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获取相应的统计列表。</w:t>
      </w:r>
    </w:p>
    <w:bookmarkEnd w:id="11"/>
    <w:p w14:paraId="6BC446C3">
      <w:pPr>
        <w:pStyle w:val="7"/>
        <w:numPr>
          <w:ilvl w:val="1"/>
          <w:numId w:val="0"/>
        </w:numPr>
        <w:tabs>
          <w:tab w:val="left" w:pos="0"/>
        </w:tabs>
        <w:spacing w:before="0" w:after="0"/>
        <w:ind w:firstLine="422" w:firstLineChars="200"/>
        <w:rPr>
          <w:rFonts w:asciiTheme="minorEastAsia" w:hAnsiTheme="minorEastAsia" w:eastAsiaTheme="minorEastAsia" w:cstheme="minorEastAsia"/>
          <w:sz w:val="21"/>
          <w:szCs w:val="21"/>
        </w:rPr>
      </w:pPr>
      <w:bookmarkStart w:id="12" w:name="灵犀_yg7lrehghaa04pch"/>
      <w:r>
        <w:rPr>
          <w:rFonts w:hint="eastAsia" w:asciiTheme="minorEastAsia" w:hAnsiTheme="minorEastAsia" w:eastAsiaTheme="minorEastAsia" w:cstheme="minorEastAsia"/>
          <w:sz w:val="21"/>
          <w:szCs w:val="21"/>
        </w:rPr>
        <w:t>4、监管大屏与配置管理</w:t>
      </w:r>
    </w:p>
    <w:p w14:paraId="580AC757">
      <w:pPr>
        <w:pStyle w:val="8"/>
        <w:numPr>
          <w:ilvl w:val="2"/>
          <w:numId w:val="0"/>
        </w:numPr>
        <w:tabs>
          <w:tab w:val="left" w:pos="0"/>
        </w:tabs>
        <w:spacing w:before="0" w:after="0"/>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（1）临床诊疗数据大屏展示</w:t>
      </w:r>
    </w:p>
    <w:p w14:paraId="00927CB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
        </w:rPr>
        <w:t>能</w:t>
      </w:r>
      <w:r>
        <w:rPr>
          <w:rFonts w:hint="eastAsia" w:asciiTheme="minorEastAsia" w:hAnsiTheme="minorEastAsia" w:eastAsiaTheme="minorEastAsia" w:cstheme="minorEastAsia"/>
          <w:szCs w:val="21"/>
        </w:rPr>
        <w:t>直观</w:t>
      </w:r>
      <w:r>
        <w:rPr>
          <w:rFonts w:hint="eastAsia" w:asciiTheme="minorEastAsia" w:hAnsiTheme="minorEastAsia" w:eastAsiaTheme="minorEastAsia" w:cstheme="minorEastAsia"/>
          <w:szCs w:val="21"/>
          <w:lang w:eastAsia="zh"/>
        </w:rPr>
        <w:t>展示</w:t>
      </w:r>
      <w:r>
        <w:rPr>
          <w:rFonts w:hint="eastAsia" w:asciiTheme="minorEastAsia" w:hAnsiTheme="minorEastAsia" w:eastAsiaTheme="minorEastAsia" w:cstheme="minorEastAsia"/>
          <w:szCs w:val="21"/>
        </w:rPr>
        <w:t>全面业务信息，包括年度和累计的转诊人次，门诊和住院转诊趋势分析帮助理解不同场景下的转诊动态</w:t>
      </w:r>
      <w:r>
        <w:rPr>
          <w:rFonts w:hint="eastAsia" w:asciiTheme="minorEastAsia" w:hAnsiTheme="minorEastAsia" w:eastAsiaTheme="minorEastAsia" w:cstheme="minorEastAsia"/>
          <w:szCs w:val="21"/>
          <w:lang w:eastAsia="zh"/>
        </w:rPr>
        <w:t>，</w:t>
      </w:r>
      <w:r>
        <w:rPr>
          <w:rFonts w:hint="eastAsia" w:asciiTheme="minorEastAsia" w:hAnsiTheme="minorEastAsia" w:eastAsiaTheme="minorEastAsia" w:cstheme="minorEastAsia"/>
          <w:szCs w:val="21"/>
        </w:rPr>
        <w:t>机构排名显示各机构表现</w:t>
      </w:r>
      <w:r>
        <w:rPr>
          <w:rFonts w:hint="eastAsia" w:asciiTheme="minorEastAsia" w:hAnsiTheme="minorEastAsia" w:eastAsiaTheme="minorEastAsia" w:cstheme="minorEastAsia"/>
          <w:szCs w:val="21"/>
          <w:lang w:eastAsia="zh"/>
        </w:rPr>
        <w:t>，</w:t>
      </w:r>
      <w:r>
        <w:rPr>
          <w:rFonts w:hint="eastAsia" w:asciiTheme="minorEastAsia" w:hAnsiTheme="minorEastAsia" w:eastAsiaTheme="minorEastAsia" w:cstheme="minorEastAsia"/>
          <w:szCs w:val="21"/>
        </w:rPr>
        <w:t>转诊明细记录患者信息。</w:t>
      </w:r>
    </w:p>
    <w:p w14:paraId="45AD49AD">
      <w:pPr>
        <w:pStyle w:val="8"/>
        <w:numPr>
          <w:ilvl w:val="2"/>
          <w:numId w:val="0"/>
        </w:numPr>
        <w:tabs>
          <w:tab w:val="left" w:pos="0"/>
        </w:tabs>
        <w:spacing w:before="0" w:after="0"/>
        <w:ind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（2）配置管理</w:t>
      </w:r>
    </w:p>
    <w:p w14:paraId="340A81B4">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可对病种类型、指征内容、指征方向进行管理。支持新增转诊指征</w:t>
      </w:r>
      <w:r>
        <w:rPr>
          <w:rFonts w:hint="eastAsia" w:asciiTheme="minorEastAsia" w:hAnsiTheme="minorEastAsia" w:eastAsiaTheme="minorEastAsia" w:cstheme="minorEastAsia"/>
          <w:szCs w:val="21"/>
          <w:lang w:eastAsia="zh"/>
        </w:rPr>
        <w:t>，</w:t>
      </w:r>
      <w:r>
        <w:rPr>
          <w:rFonts w:hint="eastAsia" w:asciiTheme="minorEastAsia" w:hAnsiTheme="minorEastAsia" w:eastAsiaTheme="minorEastAsia" w:cstheme="minorEastAsia"/>
          <w:szCs w:val="21"/>
        </w:rPr>
        <w:t>能对已有指征进行编辑，将不再适用的指征作废或删除</w:t>
      </w: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批量导入功能。</w:t>
      </w:r>
    </w:p>
    <w:p w14:paraId="55773C52">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
        </w:rPr>
        <w:t>针</w:t>
      </w:r>
      <w:r>
        <w:rPr>
          <w:rFonts w:hint="eastAsia" w:asciiTheme="minorEastAsia" w:hAnsiTheme="minorEastAsia" w:eastAsiaTheme="minorEastAsia" w:cstheme="minorEastAsia"/>
          <w:szCs w:val="21"/>
        </w:rPr>
        <w:t>对不同机构可接诊的病种进行管理，确保患者能被转至合适的机构。</w:t>
      </w:r>
      <w:r>
        <w:rPr>
          <w:rFonts w:hint="eastAsia" w:asciiTheme="minorEastAsia" w:hAnsiTheme="minorEastAsia" w:eastAsiaTheme="minorEastAsia" w:cstheme="minorEastAsia"/>
          <w:szCs w:val="21"/>
          <w:lang w:eastAsia="zh"/>
        </w:rPr>
        <w:t>支持</w:t>
      </w:r>
      <w:r>
        <w:rPr>
          <w:rFonts w:hint="eastAsia" w:asciiTheme="minorEastAsia" w:hAnsiTheme="minorEastAsia" w:eastAsiaTheme="minorEastAsia" w:cstheme="minorEastAsia"/>
          <w:szCs w:val="21"/>
        </w:rPr>
        <w:t>新增、编辑、删除及批量导入功能。</w:t>
      </w:r>
    </w:p>
    <w:p w14:paraId="3485B479">
      <w:pPr>
        <w:spacing w:line="360" w:lineRule="auto"/>
        <w:ind w:firstLine="420" w:firstLineChars="200"/>
        <w:rPr>
          <w:rFonts w:hint="eastAsia" w:asciiTheme="minorEastAsia" w:hAnsiTheme="minorEastAsia" w:eastAsiaTheme="minorEastAsia" w:cstheme="minorEastAsia"/>
          <w:szCs w:val="21"/>
          <w:lang w:eastAsia="zh"/>
        </w:rPr>
      </w:pPr>
      <w:r>
        <w:rPr>
          <w:rFonts w:hint="eastAsia" w:asciiTheme="minorEastAsia" w:hAnsiTheme="minorEastAsia" w:eastAsiaTheme="minorEastAsia" w:cstheme="minorEastAsia"/>
          <w:szCs w:val="21"/>
          <w:lang w:eastAsia="zh"/>
        </w:rPr>
        <w:t>支持对医生、患者等不同对象设置不同类型的通知，并定制提醒内容。</w:t>
      </w:r>
      <w:bookmarkEnd w:id="7"/>
    </w:p>
    <w:p w14:paraId="48B9DF36">
      <w:pPr>
        <w:rPr>
          <w:rFonts w:hint="eastAsia" w:asciiTheme="minorEastAsia" w:hAnsiTheme="minorEastAsia" w:eastAsiaTheme="minorEastAsia" w:cstheme="minorEastAsia"/>
          <w:szCs w:val="21"/>
          <w:lang w:eastAsia="zh"/>
        </w:rPr>
      </w:pPr>
      <w:r>
        <w:rPr>
          <w:rFonts w:hint="eastAsia" w:asciiTheme="minorEastAsia" w:hAnsiTheme="minorEastAsia" w:eastAsiaTheme="minorEastAsia" w:cstheme="minorEastAsia"/>
          <w:szCs w:val="21"/>
          <w:lang w:eastAsia="zh"/>
        </w:rPr>
        <w:br w:type="page"/>
      </w:r>
    </w:p>
    <w:p w14:paraId="371C28C0">
      <w:pPr>
        <w:pStyle w:val="7"/>
        <w:numPr>
          <w:ilvl w:val="1"/>
          <w:numId w:val="0"/>
        </w:numPr>
        <w:jc w:val="left"/>
        <w:rPr>
          <w:sz w:val="21"/>
          <w:szCs w:val="21"/>
        </w:rPr>
      </w:pPr>
      <w:r>
        <w:rPr>
          <w:rFonts w:hint="eastAsia"/>
          <w:sz w:val="21"/>
          <w:szCs w:val="21"/>
        </w:rPr>
        <w:t>四、功能模块清单：</w:t>
      </w:r>
    </w:p>
    <w:bookmarkEnd w:id="12"/>
    <w:tbl>
      <w:tblPr>
        <w:tblStyle w:val="249"/>
        <w:tblpPr w:leftFromText="180" w:rightFromText="180" w:vertAnchor="text" w:horzAnchor="page" w:tblpX="1464" w:tblpY="871"/>
        <w:tblOverlap w:val="never"/>
        <w:tblW w:w="966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3"/>
        <w:gridCol w:w="2260"/>
        <w:gridCol w:w="1710"/>
        <w:gridCol w:w="3330"/>
        <w:gridCol w:w="1345"/>
      </w:tblGrid>
      <w:tr w14:paraId="3C1EF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jc w:val="center"/>
        </w:trPr>
        <w:tc>
          <w:tcPr>
            <w:tcW w:w="1023" w:type="dxa"/>
            <w:shd w:val="clear" w:color="auto" w:fill="auto"/>
            <w:vAlign w:val="center"/>
          </w:tcPr>
          <w:p w14:paraId="6C8663E6">
            <w:pPr>
              <w:pStyle w:val="254"/>
              <w:spacing w:before="91"/>
              <w:jc w:val="center"/>
              <w:rPr>
                <w:rFonts w:asciiTheme="minorEastAsia" w:hAnsiTheme="minorEastAsia" w:eastAsiaTheme="minorEastAsia" w:cstheme="minorEastAsia"/>
              </w:rPr>
            </w:pPr>
            <w:r>
              <w:rPr>
                <w:rFonts w:hint="eastAsia" w:asciiTheme="minorEastAsia" w:hAnsiTheme="minorEastAsia" w:eastAsiaTheme="minorEastAsia" w:cstheme="minorEastAsia"/>
                <w:b/>
                <w:bCs/>
                <w:spacing w:val="-7"/>
              </w:rPr>
              <w:t>序号</w:t>
            </w:r>
          </w:p>
        </w:tc>
        <w:tc>
          <w:tcPr>
            <w:tcW w:w="2260" w:type="dxa"/>
            <w:shd w:val="clear" w:color="auto" w:fill="auto"/>
            <w:vAlign w:val="center"/>
          </w:tcPr>
          <w:p w14:paraId="2B6C96B4">
            <w:pPr>
              <w:pStyle w:val="254"/>
              <w:spacing w:before="91"/>
              <w:jc w:val="center"/>
              <w:rPr>
                <w:rFonts w:asciiTheme="minorEastAsia" w:hAnsiTheme="minorEastAsia" w:eastAsiaTheme="minorEastAsia" w:cstheme="minorEastAsia"/>
              </w:rPr>
            </w:pPr>
            <w:r>
              <w:rPr>
                <w:rFonts w:hint="eastAsia" w:asciiTheme="minorEastAsia" w:hAnsiTheme="minorEastAsia" w:eastAsiaTheme="minorEastAsia" w:cstheme="minorEastAsia"/>
                <w:b/>
                <w:bCs/>
                <w:spacing w:val="-7"/>
              </w:rPr>
              <w:t>系统功能</w:t>
            </w:r>
          </w:p>
        </w:tc>
        <w:tc>
          <w:tcPr>
            <w:tcW w:w="1710" w:type="dxa"/>
            <w:shd w:val="clear" w:color="auto" w:fill="auto"/>
            <w:vAlign w:val="center"/>
          </w:tcPr>
          <w:p w14:paraId="6521FE8D">
            <w:pPr>
              <w:pStyle w:val="254"/>
              <w:spacing w:before="179"/>
              <w:ind w:right="241"/>
              <w:jc w:val="center"/>
              <w:rPr>
                <w:rFonts w:asciiTheme="minorEastAsia" w:hAnsiTheme="minorEastAsia" w:eastAsiaTheme="minorEastAsia" w:cstheme="minorEastAsia"/>
              </w:rPr>
            </w:pPr>
            <w:r>
              <w:rPr>
                <w:rFonts w:hint="eastAsia" w:asciiTheme="minorEastAsia" w:hAnsiTheme="minorEastAsia" w:eastAsiaTheme="minorEastAsia" w:cstheme="minorEastAsia"/>
                <w:b/>
                <w:bCs/>
                <w:spacing w:val="-8"/>
              </w:rPr>
              <w:t>功能模</w:t>
            </w:r>
            <w:r>
              <w:rPr>
                <w:rFonts w:hint="eastAsia" w:asciiTheme="minorEastAsia" w:hAnsiTheme="minorEastAsia" w:eastAsiaTheme="minorEastAsia" w:cstheme="minorEastAsia"/>
                <w:b/>
                <w:bCs/>
                <w:spacing w:val="-3"/>
              </w:rPr>
              <w:t>块</w:t>
            </w:r>
          </w:p>
        </w:tc>
        <w:tc>
          <w:tcPr>
            <w:tcW w:w="3330" w:type="dxa"/>
            <w:shd w:val="clear" w:color="auto" w:fill="auto"/>
            <w:vAlign w:val="center"/>
          </w:tcPr>
          <w:p w14:paraId="08449D00">
            <w:pPr>
              <w:pStyle w:val="254"/>
              <w:spacing w:before="91"/>
              <w:jc w:val="center"/>
              <w:rPr>
                <w:rFonts w:asciiTheme="minorEastAsia" w:hAnsiTheme="minorEastAsia" w:eastAsiaTheme="minorEastAsia" w:cstheme="minorEastAsia"/>
              </w:rPr>
            </w:pPr>
            <w:r>
              <w:rPr>
                <w:rFonts w:hint="eastAsia" w:asciiTheme="minorEastAsia" w:hAnsiTheme="minorEastAsia" w:eastAsiaTheme="minorEastAsia" w:cstheme="minorEastAsia"/>
                <w:b/>
                <w:bCs/>
                <w:spacing w:val="-6"/>
              </w:rPr>
              <w:t>功能明细</w:t>
            </w:r>
          </w:p>
        </w:tc>
        <w:tc>
          <w:tcPr>
            <w:tcW w:w="1345" w:type="dxa"/>
            <w:shd w:val="clear" w:color="auto" w:fill="auto"/>
            <w:vAlign w:val="center"/>
          </w:tcPr>
          <w:p w14:paraId="2DBF3D35">
            <w:pPr>
              <w:pStyle w:val="254"/>
              <w:spacing w:before="91"/>
              <w:jc w:val="center"/>
              <w:rPr>
                <w:rFonts w:asciiTheme="minorEastAsia" w:hAnsiTheme="minorEastAsia" w:eastAsiaTheme="minorEastAsia" w:cstheme="minorEastAsia"/>
              </w:rPr>
            </w:pPr>
            <w:r>
              <w:rPr>
                <w:rFonts w:hint="eastAsia" w:asciiTheme="minorEastAsia" w:hAnsiTheme="minorEastAsia" w:eastAsiaTheme="minorEastAsia" w:cstheme="minorEastAsia"/>
                <w:b/>
                <w:bCs/>
                <w:spacing w:val="-10"/>
              </w:rPr>
              <w:t>备注</w:t>
            </w:r>
          </w:p>
        </w:tc>
      </w:tr>
      <w:tr w14:paraId="3CE959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1023" w:type="dxa"/>
            <w:vAlign w:val="center"/>
          </w:tcPr>
          <w:p w14:paraId="090632F5">
            <w:pPr>
              <w:pStyle w:val="254"/>
              <w:spacing w:before="217"/>
              <w:ind w:left="374"/>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w:t>
            </w:r>
          </w:p>
        </w:tc>
        <w:tc>
          <w:tcPr>
            <w:tcW w:w="2260" w:type="dxa"/>
            <w:vMerge w:val="restart"/>
            <w:tcBorders>
              <w:bottom w:val="nil"/>
            </w:tcBorders>
            <w:vAlign w:val="center"/>
          </w:tcPr>
          <w:p w14:paraId="16F65888">
            <w:pPr>
              <w:pStyle w:val="254"/>
              <w:spacing w:before="91"/>
              <w:ind w:left="415" w:right="120" w:hanging="284"/>
              <w:jc w:val="center"/>
              <w:rPr>
                <w:rFonts w:asciiTheme="minorEastAsia" w:hAnsiTheme="minorEastAsia" w:eastAsiaTheme="minorEastAsia" w:cstheme="minorEastAsia"/>
                <w:kern w:val="44"/>
                <w:lang w:eastAsia="zh-CN"/>
              </w:rPr>
            </w:pPr>
          </w:p>
          <w:p w14:paraId="5637F15A">
            <w:pPr>
              <w:pStyle w:val="254"/>
              <w:spacing w:before="91"/>
              <w:ind w:left="415" w:right="120" w:hanging="284"/>
              <w:jc w:val="center"/>
              <w:rPr>
                <w:rFonts w:asciiTheme="minorEastAsia" w:hAnsiTheme="minorEastAsia" w:eastAsiaTheme="minorEastAsia" w:cstheme="minorEastAsia"/>
                <w:kern w:val="44"/>
                <w:lang w:eastAsia="zh-CN"/>
              </w:rPr>
            </w:pPr>
          </w:p>
          <w:p w14:paraId="52733AE5">
            <w:pPr>
              <w:pStyle w:val="254"/>
              <w:spacing w:before="91"/>
              <w:ind w:left="415" w:right="120" w:hanging="284"/>
              <w:jc w:val="center"/>
              <w:rPr>
                <w:rFonts w:asciiTheme="minorEastAsia" w:hAnsiTheme="minorEastAsia" w:eastAsiaTheme="minorEastAsia" w:cstheme="minorEastAsia"/>
                <w:kern w:val="44"/>
                <w:lang w:eastAsia="zh-CN"/>
              </w:rPr>
            </w:pPr>
          </w:p>
          <w:p w14:paraId="5DE2E3F8">
            <w:pPr>
              <w:pStyle w:val="254"/>
              <w:spacing w:before="91"/>
              <w:ind w:left="415" w:right="120" w:hanging="284"/>
              <w:jc w:val="center"/>
              <w:rPr>
                <w:rFonts w:asciiTheme="minorEastAsia" w:hAnsiTheme="minorEastAsia" w:eastAsiaTheme="minorEastAsia" w:cstheme="minorEastAsia"/>
                <w:kern w:val="44"/>
                <w:lang w:eastAsia="zh-CN"/>
              </w:rPr>
            </w:pPr>
          </w:p>
          <w:p w14:paraId="61369595">
            <w:pPr>
              <w:pStyle w:val="254"/>
              <w:spacing w:before="91"/>
              <w:ind w:left="415" w:right="120" w:hanging="284"/>
              <w:jc w:val="center"/>
              <w:rPr>
                <w:rFonts w:asciiTheme="minorEastAsia" w:hAnsiTheme="minorEastAsia" w:eastAsiaTheme="minorEastAsia" w:cstheme="minorEastAsia"/>
                <w:kern w:val="44"/>
                <w:lang w:eastAsia="zh-CN"/>
              </w:rPr>
            </w:pPr>
          </w:p>
          <w:p w14:paraId="36805785">
            <w:pPr>
              <w:pStyle w:val="254"/>
              <w:spacing w:before="91"/>
              <w:ind w:left="415" w:right="120" w:hanging="284"/>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eastAsia="zh-CN"/>
              </w:rPr>
              <w:t>临床业务数据一体化</w:t>
            </w:r>
            <w:r>
              <w:rPr>
                <w:rFonts w:hint="eastAsia" w:asciiTheme="minorEastAsia" w:hAnsiTheme="minorEastAsia" w:eastAsiaTheme="minorEastAsia" w:cstheme="minorEastAsia"/>
                <w:kern w:val="44"/>
                <w:lang w:val="zh-CN" w:eastAsia="zh-CN"/>
              </w:rPr>
              <w:t>系统</w:t>
            </w:r>
          </w:p>
        </w:tc>
        <w:tc>
          <w:tcPr>
            <w:tcW w:w="1710" w:type="dxa"/>
            <w:vMerge w:val="restart"/>
            <w:tcBorders>
              <w:bottom w:val="nil"/>
            </w:tcBorders>
            <w:vAlign w:val="center"/>
          </w:tcPr>
          <w:p w14:paraId="7517DD47">
            <w:pPr>
              <w:pStyle w:val="254"/>
              <w:spacing w:before="91"/>
              <w:ind w:left="534" w:right="244" w:hanging="281"/>
              <w:jc w:val="center"/>
              <w:rPr>
                <w:rFonts w:asciiTheme="minorEastAsia" w:hAnsiTheme="minorEastAsia" w:eastAsiaTheme="minorEastAsia" w:cstheme="minorEastAsia"/>
                <w:kern w:val="44"/>
                <w:lang w:val="zh-CN" w:eastAsia="zh-CN"/>
              </w:rPr>
            </w:pPr>
          </w:p>
          <w:p w14:paraId="5393E1AD">
            <w:pPr>
              <w:pStyle w:val="254"/>
              <w:spacing w:before="91"/>
              <w:ind w:left="534" w:right="244" w:hanging="281"/>
              <w:jc w:val="center"/>
              <w:rPr>
                <w:rFonts w:asciiTheme="minorEastAsia" w:hAnsiTheme="minorEastAsia" w:eastAsiaTheme="minorEastAsia" w:cstheme="minorEastAsia"/>
                <w:kern w:val="44"/>
                <w:lang w:val="zh-CN" w:eastAsia="zh-CN"/>
              </w:rPr>
            </w:pPr>
          </w:p>
          <w:p w14:paraId="38914369">
            <w:pPr>
              <w:pStyle w:val="254"/>
              <w:spacing w:before="91"/>
              <w:ind w:left="534" w:right="244" w:hanging="281"/>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转诊业务</w:t>
            </w:r>
          </w:p>
        </w:tc>
        <w:tc>
          <w:tcPr>
            <w:tcW w:w="3330" w:type="dxa"/>
            <w:vAlign w:val="center"/>
          </w:tcPr>
          <w:p w14:paraId="04B17A25">
            <w:pPr>
              <w:pStyle w:val="254"/>
              <w:spacing w:before="173"/>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上转</w:t>
            </w:r>
          </w:p>
        </w:tc>
        <w:tc>
          <w:tcPr>
            <w:tcW w:w="1345" w:type="dxa"/>
            <w:vMerge w:val="restart"/>
            <w:vAlign w:val="center"/>
          </w:tcPr>
          <w:p w14:paraId="13216409">
            <w:pPr>
              <w:jc w:val="center"/>
              <w:rPr>
                <w:rFonts w:asciiTheme="minorEastAsia" w:hAnsiTheme="minorEastAsia" w:eastAsiaTheme="minorEastAsia" w:cstheme="minorEastAsia"/>
                <w:kern w:val="44"/>
                <w:szCs w:val="21"/>
                <w:lang w:val="zh-CN"/>
              </w:rPr>
            </w:pPr>
          </w:p>
        </w:tc>
      </w:tr>
      <w:tr w14:paraId="39B723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023" w:type="dxa"/>
            <w:vAlign w:val="center"/>
          </w:tcPr>
          <w:p w14:paraId="03B89FD8">
            <w:pPr>
              <w:pStyle w:val="254"/>
              <w:spacing w:before="219"/>
              <w:ind w:left="357"/>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2</w:t>
            </w:r>
          </w:p>
        </w:tc>
        <w:tc>
          <w:tcPr>
            <w:tcW w:w="2260" w:type="dxa"/>
            <w:vMerge w:val="continue"/>
            <w:tcBorders>
              <w:top w:val="nil"/>
              <w:bottom w:val="nil"/>
            </w:tcBorders>
            <w:vAlign w:val="center"/>
          </w:tcPr>
          <w:p w14:paraId="145085B6">
            <w:pPr>
              <w:jc w:val="center"/>
              <w:rPr>
                <w:rFonts w:asciiTheme="minorEastAsia" w:hAnsiTheme="minorEastAsia" w:eastAsiaTheme="minorEastAsia" w:cstheme="minorEastAsia"/>
                <w:kern w:val="44"/>
                <w:szCs w:val="21"/>
                <w:lang w:val="zh-CN"/>
              </w:rPr>
            </w:pPr>
          </w:p>
        </w:tc>
        <w:tc>
          <w:tcPr>
            <w:tcW w:w="1710" w:type="dxa"/>
            <w:vMerge w:val="continue"/>
            <w:tcBorders>
              <w:top w:val="nil"/>
              <w:bottom w:val="nil"/>
            </w:tcBorders>
            <w:vAlign w:val="center"/>
          </w:tcPr>
          <w:p w14:paraId="4CDD3923">
            <w:pPr>
              <w:jc w:val="center"/>
              <w:rPr>
                <w:rFonts w:asciiTheme="minorEastAsia" w:hAnsiTheme="minorEastAsia" w:eastAsiaTheme="minorEastAsia" w:cstheme="minorEastAsia"/>
                <w:kern w:val="44"/>
                <w:szCs w:val="21"/>
                <w:lang w:val="zh-CN"/>
              </w:rPr>
            </w:pPr>
          </w:p>
        </w:tc>
        <w:tc>
          <w:tcPr>
            <w:tcW w:w="3330" w:type="dxa"/>
            <w:vAlign w:val="center"/>
          </w:tcPr>
          <w:p w14:paraId="003720B6">
            <w:pPr>
              <w:pStyle w:val="254"/>
              <w:spacing w:before="173"/>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下转</w:t>
            </w:r>
          </w:p>
        </w:tc>
        <w:tc>
          <w:tcPr>
            <w:tcW w:w="1345" w:type="dxa"/>
            <w:vMerge w:val="continue"/>
            <w:vAlign w:val="center"/>
          </w:tcPr>
          <w:p w14:paraId="1530227C">
            <w:pPr>
              <w:jc w:val="center"/>
              <w:rPr>
                <w:rFonts w:asciiTheme="minorEastAsia" w:hAnsiTheme="minorEastAsia" w:eastAsiaTheme="minorEastAsia" w:cstheme="minorEastAsia"/>
                <w:kern w:val="44"/>
                <w:szCs w:val="21"/>
                <w:lang w:val="zh-CN"/>
              </w:rPr>
            </w:pPr>
          </w:p>
        </w:tc>
      </w:tr>
      <w:tr w14:paraId="361253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29" w:hRule="atLeast"/>
          <w:jc w:val="center"/>
        </w:trPr>
        <w:tc>
          <w:tcPr>
            <w:tcW w:w="1023" w:type="dxa"/>
            <w:vAlign w:val="center"/>
          </w:tcPr>
          <w:p w14:paraId="5940F040">
            <w:pPr>
              <w:pStyle w:val="254"/>
              <w:spacing w:before="219"/>
              <w:ind w:left="359"/>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3</w:t>
            </w:r>
          </w:p>
        </w:tc>
        <w:tc>
          <w:tcPr>
            <w:tcW w:w="2260" w:type="dxa"/>
            <w:vMerge w:val="continue"/>
            <w:tcBorders>
              <w:top w:val="nil"/>
              <w:bottom w:val="nil"/>
            </w:tcBorders>
            <w:vAlign w:val="center"/>
          </w:tcPr>
          <w:p w14:paraId="0F8B6DEC">
            <w:pPr>
              <w:jc w:val="center"/>
              <w:rPr>
                <w:rFonts w:asciiTheme="minorEastAsia" w:hAnsiTheme="minorEastAsia" w:eastAsiaTheme="minorEastAsia" w:cstheme="minorEastAsia"/>
                <w:kern w:val="44"/>
                <w:szCs w:val="21"/>
                <w:lang w:val="zh-CN"/>
              </w:rPr>
            </w:pPr>
          </w:p>
        </w:tc>
        <w:tc>
          <w:tcPr>
            <w:tcW w:w="1710" w:type="dxa"/>
            <w:vMerge w:val="continue"/>
            <w:tcBorders>
              <w:top w:val="nil"/>
              <w:bottom w:val="nil"/>
            </w:tcBorders>
            <w:vAlign w:val="center"/>
          </w:tcPr>
          <w:p w14:paraId="6654ACD4">
            <w:pPr>
              <w:jc w:val="center"/>
              <w:rPr>
                <w:rFonts w:asciiTheme="minorEastAsia" w:hAnsiTheme="minorEastAsia" w:eastAsiaTheme="minorEastAsia" w:cstheme="minorEastAsia"/>
                <w:kern w:val="44"/>
                <w:szCs w:val="21"/>
                <w:lang w:val="zh-CN"/>
              </w:rPr>
            </w:pPr>
          </w:p>
        </w:tc>
        <w:tc>
          <w:tcPr>
            <w:tcW w:w="3330" w:type="dxa"/>
            <w:vAlign w:val="center"/>
          </w:tcPr>
          <w:p w14:paraId="26B48F04">
            <w:pPr>
              <w:pStyle w:val="254"/>
              <w:spacing w:before="174"/>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转诊管理</w:t>
            </w:r>
          </w:p>
        </w:tc>
        <w:tc>
          <w:tcPr>
            <w:tcW w:w="1345" w:type="dxa"/>
            <w:vMerge w:val="continue"/>
            <w:vAlign w:val="center"/>
          </w:tcPr>
          <w:p w14:paraId="07E2016F">
            <w:pPr>
              <w:jc w:val="center"/>
              <w:rPr>
                <w:rFonts w:asciiTheme="minorEastAsia" w:hAnsiTheme="minorEastAsia" w:eastAsiaTheme="minorEastAsia" w:cstheme="minorEastAsia"/>
                <w:kern w:val="44"/>
                <w:szCs w:val="21"/>
                <w:lang w:val="zh-CN"/>
              </w:rPr>
            </w:pPr>
          </w:p>
        </w:tc>
      </w:tr>
      <w:tr w14:paraId="006CE1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1023" w:type="dxa"/>
            <w:vAlign w:val="center"/>
          </w:tcPr>
          <w:p w14:paraId="51803B5B">
            <w:pPr>
              <w:pStyle w:val="254"/>
              <w:spacing w:before="218"/>
              <w:ind w:left="352"/>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4</w:t>
            </w:r>
          </w:p>
        </w:tc>
        <w:tc>
          <w:tcPr>
            <w:tcW w:w="2260" w:type="dxa"/>
            <w:vMerge w:val="continue"/>
            <w:tcBorders>
              <w:top w:val="nil"/>
              <w:bottom w:val="nil"/>
            </w:tcBorders>
            <w:vAlign w:val="center"/>
          </w:tcPr>
          <w:p w14:paraId="5F5F667F">
            <w:pPr>
              <w:jc w:val="center"/>
              <w:rPr>
                <w:rFonts w:asciiTheme="minorEastAsia" w:hAnsiTheme="minorEastAsia" w:eastAsiaTheme="minorEastAsia" w:cstheme="minorEastAsia"/>
                <w:kern w:val="44"/>
                <w:szCs w:val="21"/>
                <w:lang w:val="zh-CN"/>
              </w:rPr>
            </w:pPr>
          </w:p>
        </w:tc>
        <w:tc>
          <w:tcPr>
            <w:tcW w:w="1710" w:type="dxa"/>
            <w:vMerge w:val="continue"/>
            <w:tcBorders>
              <w:top w:val="nil"/>
              <w:bottom w:val="nil"/>
            </w:tcBorders>
            <w:vAlign w:val="center"/>
          </w:tcPr>
          <w:p w14:paraId="52D6931C">
            <w:pPr>
              <w:jc w:val="center"/>
              <w:rPr>
                <w:rFonts w:asciiTheme="minorEastAsia" w:hAnsiTheme="minorEastAsia" w:eastAsiaTheme="minorEastAsia" w:cstheme="minorEastAsia"/>
                <w:kern w:val="44"/>
                <w:szCs w:val="21"/>
                <w:lang w:val="zh-CN"/>
              </w:rPr>
            </w:pPr>
          </w:p>
        </w:tc>
        <w:tc>
          <w:tcPr>
            <w:tcW w:w="3330" w:type="dxa"/>
            <w:vAlign w:val="center"/>
          </w:tcPr>
          <w:p w14:paraId="117D3BD6">
            <w:pPr>
              <w:pStyle w:val="254"/>
              <w:spacing w:before="174"/>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本院转出</w:t>
            </w:r>
          </w:p>
        </w:tc>
        <w:tc>
          <w:tcPr>
            <w:tcW w:w="1345" w:type="dxa"/>
            <w:vMerge w:val="continue"/>
            <w:vAlign w:val="center"/>
          </w:tcPr>
          <w:p w14:paraId="304D42B8">
            <w:pPr>
              <w:jc w:val="center"/>
              <w:rPr>
                <w:rFonts w:asciiTheme="minorEastAsia" w:hAnsiTheme="minorEastAsia" w:eastAsiaTheme="minorEastAsia" w:cstheme="minorEastAsia"/>
                <w:kern w:val="44"/>
                <w:szCs w:val="21"/>
                <w:lang w:val="zh-CN"/>
              </w:rPr>
            </w:pPr>
          </w:p>
        </w:tc>
      </w:tr>
      <w:tr w14:paraId="7ABE92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023" w:type="dxa"/>
            <w:vAlign w:val="center"/>
          </w:tcPr>
          <w:p w14:paraId="56B7157F">
            <w:pPr>
              <w:pStyle w:val="254"/>
              <w:spacing w:before="223"/>
              <w:ind w:left="359"/>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5</w:t>
            </w:r>
          </w:p>
        </w:tc>
        <w:tc>
          <w:tcPr>
            <w:tcW w:w="2260" w:type="dxa"/>
            <w:vMerge w:val="continue"/>
            <w:tcBorders>
              <w:top w:val="nil"/>
              <w:bottom w:val="nil"/>
            </w:tcBorders>
            <w:vAlign w:val="center"/>
          </w:tcPr>
          <w:p w14:paraId="37FB9BA7">
            <w:pPr>
              <w:jc w:val="center"/>
              <w:rPr>
                <w:rFonts w:asciiTheme="minorEastAsia" w:hAnsiTheme="minorEastAsia" w:eastAsiaTheme="minorEastAsia" w:cstheme="minorEastAsia"/>
                <w:kern w:val="44"/>
                <w:szCs w:val="21"/>
                <w:lang w:val="zh-CN"/>
              </w:rPr>
            </w:pPr>
          </w:p>
        </w:tc>
        <w:tc>
          <w:tcPr>
            <w:tcW w:w="1710" w:type="dxa"/>
            <w:vMerge w:val="continue"/>
            <w:tcBorders>
              <w:top w:val="nil"/>
            </w:tcBorders>
            <w:vAlign w:val="center"/>
          </w:tcPr>
          <w:p w14:paraId="54C602F1">
            <w:pPr>
              <w:jc w:val="center"/>
              <w:rPr>
                <w:rFonts w:asciiTheme="minorEastAsia" w:hAnsiTheme="minorEastAsia" w:eastAsiaTheme="minorEastAsia" w:cstheme="minorEastAsia"/>
                <w:kern w:val="44"/>
                <w:szCs w:val="21"/>
                <w:lang w:val="zh-CN"/>
              </w:rPr>
            </w:pPr>
          </w:p>
        </w:tc>
        <w:tc>
          <w:tcPr>
            <w:tcW w:w="3330" w:type="dxa"/>
            <w:vAlign w:val="center"/>
          </w:tcPr>
          <w:p w14:paraId="2654B3DD">
            <w:pPr>
              <w:pStyle w:val="254"/>
              <w:spacing w:before="177"/>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本院转入</w:t>
            </w:r>
          </w:p>
        </w:tc>
        <w:tc>
          <w:tcPr>
            <w:tcW w:w="1345" w:type="dxa"/>
            <w:vMerge w:val="continue"/>
            <w:vAlign w:val="center"/>
          </w:tcPr>
          <w:p w14:paraId="4E434A06">
            <w:pPr>
              <w:jc w:val="center"/>
              <w:rPr>
                <w:rFonts w:asciiTheme="minorEastAsia" w:hAnsiTheme="minorEastAsia" w:eastAsiaTheme="minorEastAsia" w:cstheme="minorEastAsia"/>
                <w:kern w:val="44"/>
                <w:szCs w:val="21"/>
                <w:lang w:val="zh-CN"/>
              </w:rPr>
            </w:pPr>
          </w:p>
        </w:tc>
      </w:tr>
      <w:tr w14:paraId="194B6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023" w:type="dxa"/>
            <w:vAlign w:val="center"/>
          </w:tcPr>
          <w:p w14:paraId="21FAC4DC">
            <w:pPr>
              <w:pStyle w:val="254"/>
              <w:spacing w:before="221"/>
              <w:ind w:left="356"/>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6</w:t>
            </w:r>
          </w:p>
        </w:tc>
        <w:tc>
          <w:tcPr>
            <w:tcW w:w="2260" w:type="dxa"/>
            <w:vMerge w:val="continue"/>
            <w:tcBorders>
              <w:top w:val="nil"/>
              <w:bottom w:val="nil"/>
            </w:tcBorders>
            <w:vAlign w:val="center"/>
          </w:tcPr>
          <w:p w14:paraId="1281E3D0">
            <w:pPr>
              <w:jc w:val="center"/>
              <w:rPr>
                <w:rFonts w:asciiTheme="minorEastAsia" w:hAnsiTheme="minorEastAsia" w:eastAsiaTheme="minorEastAsia" w:cstheme="minorEastAsia"/>
                <w:kern w:val="44"/>
                <w:szCs w:val="21"/>
                <w:lang w:val="zh-CN"/>
              </w:rPr>
            </w:pPr>
          </w:p>
        </w:tc>
        <w:tc>
          <w:tcPr>
            <w:tcW w:w="1710" w:type="dxa"/>
            <w:vMerge w:val="restart"/>
            <w:tcBorders>
              <w:bottom w:val="nil"/>
            </w:tcBorders>
            <w:vAlign w:val="center"/>
          </w:tcPr>
          <w:p w14:paraId="6F675596">
            <w:pPr>
              <w:pStyle w:val="254"/>
              <w:spacing w:before="181"/>
              <w:ind w:left="534" w:right="244" w:hanging="281"/>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转诊提醒</w:t>
            </w:r>
          </w:p>
        </w:tc>
        <w:tc>
          <w:tcPr>
            <w:tcW w:w="3330" w:type="dxa"/>
            <w:vAlign w:val="center"/>
          </w:tcPr>
          <w:p w14:paraId="4E6CEEFE">
            <w:pPr>
              <w:pStyle w:val="254"/>
              <w:spacing w:before="175"/>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过程提醒</w:t>
            </w:r>
          </w:p>
        </w:tc>
        <w:tc>
          <w:tcPr>
            <w:tcW w:w="1345" w:type="dxa"/>
            <w:vMerge w:val="continue"/>
            <w:vAlign w:val="center"/>
          </w:tcPr>
          <w:p w14:paraId="1FF6FB44">
            <w:pPr>
              <w:jc w:val="center"/>
              <w:rPr>
                <w:rFonts w:asciiTheme="minorEastAsia" w:hAnsiTheme="minorEastAsia" w:eastAsiaTheme="minorEastAsia" w:cstheme="minorEastAsia"/>
                <w:kern w:val="44"/>
                <w:szCs w:val="21"/>
                <w:lang w:val="zh-CN"/>
              </w:rPr>
            </w:pPr>
          </w:p>
        </w:tc>
      </w:tr>
      <w:tr w14:paraId="4894C8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1023" w:type="dxa"/>
            <w:vAlign w:val="center"/>
          </w:tcPr>
          <w:p w14:paraId="5BF8EC97">
            <w:pPr>
              <w:pStyle w:val="254"/>
              <w:spacing w:before="222"/>
              <w:ind w:left="360"/>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7</w:t>
            </w:r>
          </w:p>
        </w:tc>
        <w:tc>
          <w:tcPr>
            <w:tcW w:w="2260" w:type="dxa"/>
            <w:vMerge w:val="continue"/>
            <w:tcBorders>
              <w:top w:val="nil"/>
              <w:bottom w:val="nil"/>
            </w:tcBorders>
            <w:vAlign w:val="center"/>
          </w:tcPr>
          <w:p w14:paraId="7F4D0250">
            <w:pPr>
              <w:jc w:val="center"/>
              <w:rPr>
                <w:rFonts w:asciiTheme="minorEastAsia" w:hAnsiTheme="minorEastAsia" w:eastAsiaTheme="minorEastAsia" w:cstheme="minorEastAsia"/>
                <w:kern w:val="44"/>
                <w:szCs w:val="21"/>
                <w:lang w:val="zh-CN"/>
              </w:rPr>
            </w:pPr>
          </w:p>
        </w:tc>
        <w:tc>
          <w:tcPr>
            <w:tcW w:w="1710" w:type="dxa"/>
            <w:vMerge w:val="continue"/>
            <w:tcBorders>
              <w:top w:val="nil"/>
            </w:tcBorders>
            <w:vAlign w:val="center"/>
          </w:tcPr>
          <w:p w14:paraId="6D7E7B71">
            <w:pPr>
              <w:jc w:val="center"/>
              <w:rPr>
                <w:rFonts w:asciiTheme="minorEastAsia" w:hAnsiTheme="minorEastAsia" w:eastAsiaTheme="minorEastAsia" w:cstheme="minorEastAsia"/>
                <w:kern w:val="44"/>
                <w:szCs w:val="21"/>
                <w:lang w:val="zh-CN"/>
              </w:rPr>
            </w:pPr>
          </w:p>
        </w:tc>
        <w:tc>
          <w:tcPr>
            <w:tcW w:w="3330" w:type="dxa"/>
            <w:vAlign w:val="center"/>
          </w:tcPr>
          <w:p w14:paraId="248129B3">
            <w:pPr>
              <w:pStyle w:val="254"/>
              <w:spacing w:before="175"/>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转诊指征提醒</w:t>
            </w:r>
          </w:p>
        </w:tc>
        <w:tc>
          <w:tcPr>
            <w:tcW w:w="1345" w:type="dxa"/>
            <w:vMerge w:val="continue"/>
            <w:vAlign w:val="center"/>
          </w:tcPr>
          <w:p w14:paraId="3E2F4013">
            <w:pPr>
              <w:jc w:val="center"/>
              <w:rPr>
                <w:rFonts w:asciiTheme="minorEastAsia" w:hAnsiTheme="minorEastAsia" w:eastAsiaTheme="minorEastAsia" w:cstheme="minorEastAsia"/>
                <w:kern w:val="44"/>
                <w:szCs w:val="21"/>
                <w:lang w:val="zh-CN"/>
              </w:rPr>
            </w:pPr>
          </w:p>
        </w:tc>
      </w:tr>
      <w:tr w14:paraId="06510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023" w:type="dxa"/>
            <w:vAlign w:val="center"/>
          </w:tcPr>
          <w:p w14:paraId="02D7E1FD">
            <w:pPr>
              <w:pStyle w:val="254"/>
              <w:spacing w:before="221"/>
              <w:ind w:left="35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8</w:t>
            </w:r>
          </w:p>
        </w:tc>
        <w:tc>
          <w:tcPr>
            <w:tcW w:w="2260" w:type="dxa"/>
            <w:vMerge w:val="continue"/>
            <w:tcBorders>
              <w:top w:val="nil"/>
              <w:bottom w:val="nil"/>
            </w:tcBorders>
            <w:vAlign w:val="center"/>
          </w:tcPr>
          <w:p w14:paraId="1E136297">
            <w:pPr>
              <w:jc w:val="center"/>
              <w:rPr>
                <w:rFonts w:asciiTheme="minorEastAsia" w:hAnsiTheme="minorEastAsia" w:eastAsiaTheme="minorEastAsia" w:cstheme="minorEastAsia"/>
                <w:kern w:val="44"/>
                <w:szCs w:val="21"/>
                <w:lang w:val="zh-CN"/>
              </w:rPr>
            </w:pPr>
          </w:p>
        </w:tc>
        <w:tc>
          <w:tcPr>
            <w:tcW w:w="1710" w:type="dxa"/>
            <w:vMerge w:val="restart"/>
            <w:tcBorders>
              <w:bottom w:val="nil"/>
            </w:tcBorders>
            <w:vAlign w:val="center"/>
          </w:tcPr>
          <w:p w14:paraId="4A98B501">
            <w:pPr>
              <w:pStyle w:val="254"/>
              <w:spacing w:before="91"/>
              <w:ind w:left="535" w:right="244" w:hanging="276"/>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统计分析</w:t>
            </w:r>
          </w:p>
        </w:tc>
        <w:tc>
          <w:tcPr>
            <w:tcW w:w="3330" w:type="dxa"/>
            <w:vAlign w:val="center"/>
          </w:tcPr>
          <w:p w14:paraId="4B39750B">
            <w:pPr>
              <w:pStyle w:val="254"/>
              <w:spacing w:before="176"/>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eastAsia="zh-CN"/>
              </w:rPr>
              <w:t>机</w:t>
            </w:r>
            <w:r>
              <w:rPr>
                <w:rFonts w:hint="eastAsia" w:asciiTheme="minorEastAsia" w:hAnsiTheme="minorEastAsia" w:eastAsiaTheme="minorEastAsia" w:cstheme="minorEastAsia"/>
                <w:kern w:val="44"/>
                <w:lang w:val="zh-CN" w:eastAsia="zh-CN"/>
              </w:rPr>
              <w:t>构工作量统计</w:t>
            </w:r>
          </w:p>
        </w:tc>
        <w:tc>
          <w:tcPr>
            <w:tcW w:w="1345" w:type="dxa"/>
            <w:vMerge w:val="continue"/>
            <w:vAlign w:val="center"/>
          </w:tcPr>
          <w:p w14:paraId="72AC5229">
            <w:pPr>
              <w:jc w:val="center"/>
              <w:rPr>
                <w:rFonts w:asciiTheme="minorEastAsia" w:hAnsiTheme="minorEastAsia" w:eastAsiaTheme="minorEastAsia" w:cstheme="minorEastAsia"/>
                <w:kern w:val="44"/>
                <w:szCs w:val="21"/>
                <w:lang w:val="zh-CN"/>
              </w:rPr>
            </w:pPr>
          </w:p>
        </w:tc>
      </w:tr>
      <w:tr w14:paraId="3A722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023" w:type="dxa"/>
            <w:vAlign w:val="center"/>
          </w:tcPr>
          <w:p w14:paraId="16DF7D2A">
            <w:pPr>
              <w:pStyle w:val="254"/>
              <w:spacing w:before="221"/>
              <w:ind w:left="35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9</w:t>
            </w:r>
          </w:p>
        </w:tc>
        <w:tc>
          <w:tcPr>
            <w:tcW w:w="2260" w:type="dxa"/>
            <w:vMerge w:val="continue"/>
            <w:tcBorders>
              <w:top w:val="nil"/>
              <w:bottom w:val="nil"/>
            </w:tcBorders>
            <w:vAlign w:val="center"/>
          </w:tcPr>
          <w:p w14:paraId="709FBF8D">
            <w:pPr>
              <w:jc w:val="center"/>
              <w:rPr>
                <w:rFonts w:asciiTheme="minorEastAsia" w:hAnsiTheme="minorEastAsia" w:eastAsiaTheme="minorEastAsia" w:cstheme="minorEastAsia"/>
                <w:kern w:val="44"/>
                <w:szCs w:val="21"/>
                <w:lang w:val="zh-CN"/>
              </w:rPr>
            </w:pPr>
          </w:p>
        </w:tc>
        <w:tc>
          <w:tcPr>
            <w:tcW w:w="1710" w:type="dxa"/>
            <w:vMerge w:val="continue"/>
            <w:tcBorders>
              <w:top w:val="nil"/>
              <w:bottom w:val="nil"/>
            </w:tcBorders>
            <w:vAlign w:val="center"/>
          </w:tcPr>
          <w:p w14:paraId="1C3516ED">
            <w:pPr>
              <w:jc w:val="center"/>
              <w:rPr>
                <w:rFonts w:asciiTheme="minorEastAsia" w:hAnsiTheme="minorEastAsia" w:eastAsiaTheme="minorEastAsia" w:cstheme="minorEastAsia"/>
                <w:kern w:val="44"/>
                <w:szCs w:val="21"/>
                <w:lang w:val="zh-CN"/>
              </w:rPr>
            </w:pPr>
          </w:p>
        </w:tc>
        <w:tc>
          <w:tcPr>
            <w:tcW w:w="3330" w:type="dxa"/>
            <w:vAlign w:val="center"/>
          </w:tcPr>
          <w:p w14:paraId="10CD444F">
            <w:pPr>
              <w:pStyle w:val="254"/>
              <w:spacing w:before="175"/>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医生工作量统计</w:t>
            </w:r>
          </w:p>
        </w:tc>
        <w:tc>
          <w:tcPr>
            <w:tcW w:w="1345" w:type="dxa"/>
            <w:vMerge w:val="continue"/>
            <w:vAlign w:val="center"/>
          </w:tcPr>
          <w:p w14:paraId="0A75C02D">
            <w:pPr>
              <w:jc w:val="center"/>
              <w:rPr>
                <w:rFonts w:asciiTheme="minorEastAsia" w:hAnsiTheme="minorEastAsia" w:eastAsiaTheme="minorEastAsia" w:cstheme="minorEastAsia"/>
                <w:kern w:val="44"/>
                <w:szCs w:val="21"/>
                <w:lang w:val="zh-CN"/>
              </w:rPr>
            </w:pPr>
          </w:p>
        </w:tc>
      </w:tr>
      <w:tr w14:paraId="6125A9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023" w:type="dxa"/>
            <w:vAlign w:val="center"/>
          </w:tcPr>
          <w:p w14:paraId="5AC8298D">
            <w:pPr>
              <w:pStyle w:val="254"/>
              <w:spacing w:before="219"/>
              <w:ind w:left="30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10</w:t>
            </w:r>
          </w:p>
        </w:tc>
        <w:tc>
          <w:tcPr>
            <w:tcW w:w="2260" w:type="dxa"/>
            <w:vMerge w:val="continue"/>
            <w:tcBorders>
              <w:top w:val="nil"/>
              <w:bottom w:val="nil"/>
            </w:tcBorders>
            <w:vAlign w:val="center"/>
          </w:tcPr>
          <w:p w14:paraId="3D32599F">
            <w:pPr>
              <w:jc w:val="center"/>
              <w:rPr>
                <w:rFonts w:asciiTheme="minorEastAsia" w:hAnsiTheme="minorEastAsia" w:eastAsiaTheme="minorEastAsia" w:cstheme="minorEastAsia"/>
                <w:kern w:val="44"/>
                <w:szCs w:val="21"/>
                <w:lang w:val="zh-CN"/>
              </w:rPr>
            </w:pPr>
          </w:p>
        </w:tc>
        <w:tc>
          <w:tcPr>
            <w:tcW w:w="1710" w:type="dxa"/>
            <w:vMerge w:val="continue"/>
            <w:tcBorders>
              <w:top w:val="nil"/>
              <w:bottom w:val="nil"/>
            </w:tcBorders>
            <w:vAlign w:val="center"/>
          </w:tcPr>
          <w:p w14:paraId="4C19A351">
            <w:pPr>
              <w:jc w:val="center"/>
              <w:rPr>
                <w:rFonts w:asciiTheme="minorEastAsia" w:hAnsiTheme="minorEastAsia" w:eastAsiaTheme="minorEastAsia" w:cstheme="minorEastAsia"/>
                <w:kern w:val="44"/>
                <w:szCs w:val="21"/>
                <w:lang w:val="zh-CN"/>
              </w:rPr>
            </w:pPr>
          </w:p>
        </w:tc>
        <w:tc>
          <w:tcPr>
            <w:tcW w:w="3330" w:type="dxa"/>
            <w:vAlign w:val="center"/>
          </w:tcPr>
          <w:p w14:paraId="32C9C2F6">
            <w:pPr>
              <w:pStyle w:val="254"/>
              <w:spacing w:before="176"/>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转入本院统计</w:t>
            </w:r>
          </w:p>
        </w:tc>
        <w:tc>
          <w:tcPr>
            <w:tcW w:w="1345" w:type="dxa"/>
            <w:vMerge w:val="continue"/>
            <w:vAlign w:val="center"/>
          </w:tcPr>
          <w:p w14:paraId="59FAF1A1">
            <w:pPr>
              <w:jc w:val="center"/>
              <w:rPr>
                <w:rFonts w:asciiTheme="minorEastAsia" w:hAnsiTheme="minorEastAsia" w:eastAsiaTheme="minorEastAsia" w:cstheme="minorEastAsia"/>
                <w:kern w:val="44"/>
                <w:szCs w:val="21"/>
                <w:lang w:val="zh-CN"/>
              </w:rPr>
            </w:pPr>
          </w:p>
        </w:tc>
      </w:tr>
      <w:tr w14:paraId="06AB4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023" w:type="dxa"/>
            <w:vAlign w:val="center"/>
          </w:tcPr>
          <w:p w14:paraId="1595C6E7">
            <w:pPr>
              <w:pStyle w:val="254"/>
              <w:spacing w:before="221"/>
              <w:ind w:left="30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11</w:t>
            </w:r>
          </w:p>
        </w:tc>
        <w:tc>
          <w:tcPr>
            <w:tcW w:w="2260" w:type="dxa"/>
            <w:vMerge w:val="continue"/>
            <w:tcBorders>
              <w:top w:val="nil"/>
              <w:bottom w:val="nil"/>
            </w:tcBorders>
            <w:vAlign w:val="center"/>
          </w:tcPr>
          <w:p w14:paraId="49B39FDB">
            <w:pPr>
              <w:jc w:val="center"/>
              <w:rPr>
                <w:rFonts w:asciiTheme="minorEastAsia" w:hAnsiTheme="minorEastAsia" w:eastAsiaTheme="minorEastAsia" w:cstheme="minorEastAsia"/>
                <w:kern w:val="44"/>
                <w:szCs w:val="21"/>
                <w:lang w:val="zh-CN"/>
              </w:rPr>
            </w:pPr>
          </w:p>
        </w:tc>
        <w:tc>
          <w:tcPr>
            <w:tcW w:w="1710" w:type="dxa"/>
            <w:vMerge w:val="continue"/>
            <w:tcBorders>
              <w:top w:val="nil"/>
              <w:bottom w:val="nil"/>
            </w:tcBorders>
            <w:vAlign w:val="center"/>
          </w:tcPr>
          <w:p w14:paraId="1EA71431">
            <w:pPr>
              <w:jc w:val="center"/>
              <w:rPr>
                <w:rFonts w:asciiTheme="minorEastAsia" w:hAnsiTheme="minorEastAsia" w:eastAsiaTheme="minorEastAsia" w:cstheme="minorEastAsia"/>
                <w:kern w:val="44"/>
                <w:szCs w:val="21"/>
                <w:lang w:val="zh-CN"/>
              </w:rPr>
            </w:pPr>
          </w:p>
        </w:tc>
        <w:tc>
          <w:tcPr>
            <w:tcW w:w="3330" w:type="dxa"/>
            <w:vAlign w:val="center"/>
          </w:tcPr>
          <w:p w14:paraId="124031A0">
            <w:pPr>
              <w:pStyle w:val="254"/>
              <w:spacing w:before="178"/>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转出本院统计</w:t>
            </w:r>
          </w:p>
        </w:tc>
        <w:tc>
          <w:tcPr>
            <w:tcW w:w="1345" w:type="dxa"/>
            <w:vMerge w:val="continue"/>
            <w:vAlign w:val="center"/>
          </w:tcPr>
          <w:p w14:paraId="12BEEC30">
            <w:pPr>
              <w:jc w:val="center"/>
              <w:rPr>
                <w:rFonts w:asciiTheme="minorEastAsia" w:hAnsiTheme="minorEastAsia" w:eastAsiaTheme="minorEastAsia" w:cstheme="minorEastAsia"/>
                <w:kern w:val="44"/>
                <w:szCs w:val="21"/>
                <w:lang w:val="zh-CN"/>
              </w:rPr>
            </w:pPr>
          </w:p>
        </w:tc>
      </w:tr>
      <w:tr w14:paraId="732D0B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023" w:type="dxa"/>
            <w:vAlign w:val="center"/>
          </w:tcPr>
          <w:p w14:paraId="4508C909">
            <w:pPr>
              <w:pStyle w:val="254"/>
              <w:spacing w:before="220"/>
              <w:ind w:left="30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12</w:t>
            </w:r>
          </w:p>
        </w:tc>
        <w:tc>
          <w:tcPr>
            <w:tcW w:w="2260" w:type="dxa"/>
            <w:vMerge w:val="continue"/>
            <w:tcBorders>
              <w:top w:val="nil"/>
              <w:bottom w:val="nil"/>
            </w:tcBorders>
            <w:vAlign w:val="center"/>
          </w:tcPr>
          <w:p w14:paraId="07A9D753">
            <w:pPr>
              <w:jc w:val="center"/>
              <w:rPr>
                <w:rFonts w:asciiTheme="minorEastAsia" w:hAnsiTheme="minorEastAsia" w:eastAsiaTheme="minorEastAsia" w:cstheme="minorEastAsia"/>
                <w:kern w:val="44"/>
                <w:szCs w:val="21"/>
                <w:lang w:val="zh-CN"/>
              </w:rPr>
            </w:pPr>
          </w:p>
        </w:tc>
        <w:tc>
          <w:tcPr>
            <w:tcW w:w="1710" w:type="dxa"/>
            <w:vMerge w:val="continue"/>
            <w:tcBorders>
              <w:top w:val="nil"/>
            </w:tcBorders>
            <w:vAlign w:val="center"/>
          </w:tcPr>
          <w:p w14:paraId="1907277F">
            <w:pPr>
              <w:jc w:val="center"/>
              <w:rPr>
                <w:rFonts w:asciiTheme="minorEastAsia" w:hAnsiTheme="minorEastAsia" w:eastAsiaTheme="minorEastAsia" w:cstheme="minorEastAsia"/>
                <w:kern w:val="44"/>
                <w:szCs w:val="21"/>
                <w:lang w:val="zh-CN"/>
              </w:rPr>
            </w:pPr>
          </w:p>
        </w:tc>
        <w:tc>
          <w:tcPr>
            <w:tcW w:w="3330" w:type="dxa"/>
            <w:vAlign w:val="center"/>
          </w:tcPr>
          <w:p w14:paraId="565803F0">
            <w:pPr>
              <w:pStyle w:val="254"/>
              <w:spacing w:before="176"/>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转诊综合统计</w:t>
            </w:r>
          </w:p>
        </w:tc>
        <w:tc>
          <w:tcPr>
            <w:tcW w:w="1345" w:type="dxa"/>
            <w:vMerge w:val="continue"/>
            <w:vAlign w:val="center"/>
          </w:tcPr>
          <w:p w14:paraId="1971C35E">
            <w:pPr>
              <w:jc w:val="center"/>
              <w:rPr>
                <w:rFonts w:asciiTheme="minorEastAsia" w:hAnsiTheme="minorEastAsia" w:eastAsiaTheme="minorEastAsia" w:cstheme="minorEastAsia"/>
                <w:kern w:val="44"/>
                <w:szCs w:val="21"/>
                <w:lang w:val="zh-CN"/>
              </w:rPr>
            </w:pPr>
          </w:p>
        </w:tc>
      </w:tr>
      <w:tr w14:paraId="4274BD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jc w:val="center"/>
        </w:trPr>
        <w:tc>
          <w:tcPr>
            <w:tcW w:w="1023" w:type="dxa"/>
            <w:vAlign w:val="center"/>
          </w:tcPr>
          <w:p w14:paraId="1E61A39F">
            <w:pPr>
              <w:pStyle w:val="254"/>
              <w:spacing w:before="91"/>
              <w:ind w:firstLine="210" w:firstLineChars="100"/>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13</w:t>
            </w:r>
          </w:p>
        </w:tc>
        <w:tc>
          <w:tcPr>
            <w:tcW w:w="2260" w:type="dxa"/>
            <w:vMerge w:val="continue"/>
            <w:tcBorders>
              <w:top w:val="nil"/>
              <w:bottom w:val="nil"/>
            </w:tcBorders>
            <w:vAlign w:val="center"/>
          </w:tcPr>
          <w:p w14:paraId="20DE7D86">
            <w:pPr>
              <w:jc w:val="center"/>
              <w:rPr>
                <w:rFonts w:asciiTheme="minorEastAsia" w:hAnsiTheme="minorEastAsia" w:eastAsiaTheme="minorEastAsia" w:cstheme="minorEastAsia"/>
                <w:kern w:val="44"/>
                <w:szCs w:val="21"/>
                <w:lang w:val="zh-CN"/>
              </w:rPr>
            </w:pPr>
          </w:p>
        </w:tc>
        <w:tc>
          <w:tcPr>
            <w:tcW w:w="1710" w:type="dxa"/>
            <w:vAlign w:val="center"/>
          </w:tcPr>
          <w:p w14:paraId="142A80BE">
            <w:pPr>
              <w:pStyle w:val="254"/>
              <w:spacing w:before="177"/>
              <w:ind w:left="534" w:right="244" w:hanging="281"/>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监管大屏</w:t>
            </w:r>
          </w:p>
        </w:tc>
        <w:tc>
          <w:tcPr>
            <w:tcW w:w="3330" w:type="dxa"/>
            <w:vAlign w:val="center"/>
          </w:tcPr>
          <w:p w14:paraId="5F179B68">
            <w:pPr>
              <w:pStyle w:val="254"/>
              <w:spacing w:before="91"/>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转诊数据大屏展示</w:t>
            </w:r>
          </w:p>
        </w:tc>
        <w:tc>
          <w:tcPr>
            <w:tcW w:w="1345" w:type="dxa"/>
            <w:vMerge w:val="continue"/>
            <w:vAlign w:val="center"/>
          </w:tcPr>
          <w:p w14:paraId="3D1C5CFB">
            <w:pPr>
              <w:jc w:val="center"/>
              <w:rPr>
                <w:rFonts w:asciiTheme="minorEastAsia" w:hAnsiTheme="minorEastAsia" w:eastAsiaTheme="minorEastAsia" w:cstheme="minorEastAsia"/>
                <w:kern w:val="44"/>
                <w:szCs w:val="21"/>
                <w:lang w:val="zh-CN"/>
              </w:rPr>
            </w:pPr>
          </w:p>
        </w:tc>
      </w:tr>
      <w:tr w14:paraId="41A77B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023" w:type="dxa"/>
            <w:vAlign w:val="center"/>
          </w:tcPr>
          <w:p w14:paraId="002AD5E7">
            <w:pPr>
              <w:pStyle w:val="254"/>
              <w:spacing w:before="220"/>
              <w:ind w:left="30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14</w:t>
            </w:r>
          </w:p>
        </w:tc>
        <w:tc>
          <w:tcPr>
            <w:tcW w:w="2260" w:type="dxa"/>
            <w:vMerge w:val="continue"/>
            <w:tcBorders>
              <w:top w:val="nil"/>
              <w:bottom w:val="nil"/>
            </w:tcBorders>
            <w:vAlign w:val="center"/>
          </w:tcPr>
          <w:p w14:paraId="5073FB64">
            <w:pPr>
              <w:jc w:val="center"/>
              <w:rPr>
                <w:rFonts w:asciiTheme="minorEastAsia" w:hAnsiTheme="minorEastAsia" w:eastAsiaTheme="minorEastAsia" w:cstheme="minorEastAsia"/>
                <w:kern w:val="44"/>
                <w:szCs w:val="21"/>
                <w:lang w:val="zh-CN"/>
              </w:rPr>
            </w:pPr>
          </w:p>
        </w:tc>
        <w:tc>
          <w:tcPr>
            <w:tcW w:w="1710" w:type="dxa"/>
            <w:vMerge w:val="restart"/>
            <w:tcBorders>
              <w:bottom w:val="nil"/>
            </w:tcBorders>
            <w:vAlign w:val="center"/>
          </w:tcPr>
          <w:p w14:paraId="33F4F9D4">
            <w:pPr>
              <w:jc w:val="center"/>
              <w:rPr>
                <w:rFonts w:asciiTheme="minorEastAsia" w:hAnsiTheme="minorEastAsia" w:eastAsiaTheme="minorEastAsia" w:cstheme="minorEastAsia"/>
                <w:kern w:val="44"/>
                <w:szCs w:val="21"/>
                <w:lang w:val="zh-CN"/>
              </w:rPr>
            </w:pPr>
          </w:p>
          <w:p w14:paraId="3890C26C">
            <w:pPr>
              <w:pStyle w:val="254"/>
              <w:spacing w:before="91"/>
              <w:ind w:left="536" w:right="244" w:hanging="284"/>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配置管理</w:t>
            </w:r>
          </w:p>
        </w:tc>
        <w:tc>
          <w:tcPr>
            <w:tcW w:w="3330" w:type="dxa"/>
            <w:vAlign w:val="center"/>
          </w:tcPr>
          <w:p w14:paraId="46166A8D">
            <w:pPr>
              <w:pStyle w:val="254"/>
              <w:spacing w:before="177"/>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转诊指征管理</w:t>
            </w:r>
          </w:p>
        </w:tc>
        <w:tc>
          <w:tcPr>
            <w:tcW w:w="1345" w:type="dxa"/>
            <w:vMerge w:val="continue"/>
            <w:vAlign w:val="center"/>
          </w:tcPr>
          <w:p w14:paraId="31B6243A">
            <w:pPr>
              <w:jc w:val="center"/>
              <w:rPr>
                <w:rFonts w:asciiTheme="minorEastAsia" w:hAnsiTheme="minorEastAsia" w:eastAsiaTheme="minorEastAsia" w:cstheme="minorEastAsia"/>
                <w:kern w:val="44"/>
                <w:szCs w:val="21"/>
                <w:lang w:val="zh-CN"/>
              </w:rPr>
            </w:pPr>
          </w:p>
        </w:tc>
      </w:tr>
      <w:tr w14:paraId="560D2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023" w:type="dxa"/>
            <w:vAlign w:val="center"/>
          </w:tcPr>
          <w:p w14:paraId="0A72F1A1">
            <w:pPr>
              <w:pStyle w:val="254"/>
              <w:spacing w:before="220"/>
              <w:ind w:left="30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15</w:t>
            </w:r>
          </w:p>
        </w:tc>
        <w:tc>
          <w:tcPr>
            <w:tcW w:w="2260" w:type="dxa"/>
            <w:vMerge w:val="continue"/>
            <w:tcBorders>
              <w:top w:val="nil"/>
              <w:bottom w:val="nil"/>
            </w:tcBorders>
            <w:vAlign w:val="center"/>
          </w:tcPr>
          <w:p w14:paraId="7E85B1C7">
            <w:pPr>
              <w:jc w:val="center"/>
              <w:rPr>
                <w:rFonts w:asciiTheme="minorEastAsia" w:hAnsiTheme="minorEastAsia" w:eastAsiaTheme="minorEastAsia" w:cstheme="minorEastAsia"/>
                <w:kern w:val="44"/>
                <w:szCs w:val="21"/>
                <w:lang w:val="zh-CN"/>
              </w:rPr>
            </w:pPr>
          </w:p>
        </w:tc>
        <w:tc>
          <w:tcPr>
            <w:tcW w:w="1710" w:type="dxa"/>
            <w:vMerge w:val="continue"/>
            <w:tcBorders>
              <w:top w:val="nil"/>
              <w:bottom w:val="nil"/>
            </w:tcBorders>
            <w:vAlign w:val="center"/>
          </w:tcPr>
          <w:p w14:paraId="6044A70D">
            <w:pPr>
              <w:jc w:val="center"/>
              <w:rPr>
                <w:rFonts w:asciiTheme="minorEastAsia" w:hAnsiTheme="minorEastAsia" w:eastAsiaTheme="minorEastAsia" w:cstheme="minorEastAsia"/>
                <w:kern w:val="44"/>
                <w:szCs w:val="21"/>
                <w:lang w:val="zh-CN"/>
              </w:rPr>
            </w:pPr>
          </w:p>
        </w:tc>
        <w:tc>
          <w:tcPr>
            <w:tcW w:w="3330" w:type="dxa"/>
            <w:vAlign w:val="center"/>
          </w:tcPr>
          <w:p w14:paraId="65C5D8BB">
            <w:pPr>
              <w:pStyle w:val="254"/>
              <w:spacing w:before="176"/>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转诊路径管理</w:t>
            </w:r>
          </w:p>
        </w:tc>
        <w:tc>
          <w:tcPr>
            <w:tcW w:w="1345" w:type="dxa"/>
            <w:vMerge w:val="continue"/>
            <w:vAlign w:val="center"/>
          </w:tcPr>
          <w:p w14:paraId="71F1E4EB">
            <w:pPr>
              <w:jc w:val="center"/>
              <w:rPr>
                <w:rFonts w:asciiTheme="minorEastAsia" w:hAnsiTheme="minorEastAsia" w:eastAsiaTheme="minorEastAsia" w:cstheme="minorEastAsia"/>
                <w:kern w:val="44"/>
                <w:szCs w:val="21"/>
                <w:lang w:val="zh-CN"/>
              </w:rPr>
            </w:pPr>
          </w:p>
        </w:tc>
      </w:tr>
      <w:tr w14:paraId="471D4A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1023" w:type="dxa"/>
            <w:vAlign w:val="center"/>
          </w:tcPr>
          <w:p w14:paraId="11629985">
            <w:pPr>
              <w:pStyle w:val="254"/>
              <w:spacing w:before="220"/>
              <w:ind w:left="30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16</w:t>
            </w:r>
          </w:p>
        </w:tc>
        <w:tc>
          <w:tcPr>
            <w:tcW w:w="2260" w:type="dxa"/>
            <w:vMerge w:val="continue"/>
            <w:tcBorders>
              <w:top w:val="nil"/>
            </w:tcBorders>
            <w:vAlign w:val="center"/>
          </w:tcPr>
          <w:p w14:paraId="4B39D48E">
            <w:pPr>
              <w:jc w:val="center"/>
              <w:rPr>
                <w:rFonts w:asciiTheme="minorEastAsia" w:hAnsiTheme="minorEastAsia" w:eastAsiaTheme="minorEastAsia" w:cstheme="minorEastAsia"/>
                <w:kern w:val="44"/>
                <w:szCs w:val="21"/>
                <w:lang w:val="zh-CN"/>
              </w:rPr>
            </w:pPr>
          </w:p>
        </w:tc>
        <w:tc>
          <w:tcPr>
            <w:tcW w:w="1710" w:type="dxa"/>
            <w:vMerge w:val="continue"/>
            <w:tcBorders>
              <w:top w:val="nil"/>
            </w:tcBorders>
            <w:vAlign w:val="center"/>
          </w:tcPr>
          <w:p w14:paraId="77B7EDE6">
            <w:pPr>
              <w:jc w:val="center"/>
              <w:rPr>
                <w:rFonts w:asciiTheme="minorEastAsia" w:hAnsiTheme="minorEastAsia" w:eastAsiaTheme="minorEastAsia" w:cstheme="minorEastAsia"/>
                <w:kern w:val="44"/>
                <w:szCs w:val="21"/>
                <w:lang w:val="zh-CN"/>
              </w:rPr>
            </w:pPr>
          </w:p>
        </w:tc>
        <w:tc>
          <w:tcPr>
            <w:tcW w:w="3330" w:type="dxa"/>
            <w:vAlign w:val="center"/>
          </w:tcPr>
          <w:p w14:paraId="2D1FBCC2">
            <w:pPr>
              <w:pStyle w:val="254"/>
              <w:spacing w:before="176"/>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消息规则管理</w:t>
            </w:r>
          </w:p>
        </w:tc>
        <w:tc>
          <w:tcPr>
            <w:tcW w:w="1345" w:type="dxa"/>
            <w:vMerge w:val="continue"/>
            <w:vAlign w:val="center"/>
          </w:tcPr>
          <w:p w14:paraId="6D64A69D">
            <w:pPr>
              <w:jc w:val="center"/>
              <w:rPr>
                <w:rFonts w:asciiTheme="minorEastAsia" w:hAnsiTheme="minorEastAsia" w:eastAsiaTheme="minorEastAsia" w:cstheme="minorEastAsia"/>
                <w:kern w:val="44"/>
                <w:szCs w:val="21"/>
                <w:lang w:val="zh-CN"/>
              </w:rPr>
            </w:pPr>
          </w:p>
        </w:tc>
      </w:tr>
      <w:tr w14:paraId="039660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jc w:val="center"/>
        </w:trPr>
        <w:tc>
          <w:tcPr>
            <w:tcW w:w="1023" w:type="dxa"/>
            <w:tcBorders>
              <w:bottom w:val="single" w:color="auto" w:sz="4" w:space="0"/>
            </w:tcBorders>
            <w:vAlign w:val="center"/>
          </w:tcPr>
          <w:p w14:paraId="73F3CA23">
            <w:pPr>
              <w:pStyle w:val="254"/>
              <w:spacing w:before="219"/>
              <w:ind w:left="287"/>
              <w:rPr>
                <w:rFonts w:asciiTheme="minorEastAsia" w:hAnsiTheme="minorEastAsia" w:eastAsiaTheme="minorEastAsia" w:cstheme="minorEastAsia"/>
                <w:kern w:val="44"/>
                <w:lang w:eastAsia="zh-CN"/>
              </w:rPr>
            </w:pPr>
            <w:r>
              <w:rPr>
                <w:rFonts w:hint="eastAsia" w:asciiTheme="minorEastAsia" w:hAnsiTheme="minorEastAsia" w:eastAsiaTheme="minorEastAsia" w:cstheme="minorEastAsia"/>
                <w:kern w:val="44"/>
                <w:lang w:eastAsia="zh-CN"/>
              </w:rPr>
              <w:t>17</w:t>
            </w:r>
          </w:p>
        </w:tc>
        <w:tc>
          <w:tcPr>
            <w:tcW w:w="2260" w:type="dxa"/>
            <w:tcBorders>
              <w:top w:val="nil"/>
              <w:bottom w:val="single" w:color="auto" w:sz="4" w:space="0"/>
            </w:tcBorders>
            <w:vAlign w:val="center"/>
          </w:tcPr>
          <w:p w14:paraId="4158E9EB">
            <w:pPr>
              <w:jc w:val="center"/>
              <w:rPr>
                <w:rFonts w:asciiTheme="minorEastAsia" w:hAnsiTheme="minorEastAsia" w:eastAsiaTheme="minorEastAsia" w:cstheme="minorEastAsia"/>
                <w:kern w:val="44"/>
                <w:szCs w:val="21"/>
              </w:rPr>
            </w:pPr>
            <w:r>
              <w:rPr>
                <w:rFonts w:hint="eastAsia" w:asciiTheme="minorEastAsia" w:hAnsiTheme="minorEastAsia" w:eastAsiaTheme="minorEastAsia" w:cstheme="minorEastAsia"/>
                <w:kern w:val="44"/>
                <w:szCs w:val="21"/>
              </w:rPr>
              <w:t>系统接口</w:t>
            </w:r>
          </w:p>
        </w:tc>
        <w:tc>
          <w:tcPr>
            <w:tcW w:w="5040" w:type="dxa"/>
            <w:gridSpan w:val="2"/>
            <w:tcBorders>
              <w:bottom w:val="single" w:color="auto" w:sz="4" w:space="0"/>
            </w:tcBorders>
          </w:tcPr>
          <w:p w14:paraId="1790B2A6">
            <w:pPr>
              <w:pStyle w:val="254"/>
              <w:spacing w:before="174"/>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eastAsia="zh-CN"/>
              </w:rPr>
              <w:t>转诊</w:t>
            </w:r>
            <w:r>
              <w:rPr>
                <w:rFonts w:hint="eastAsia" w:asciiTheme="minorEastAsia" w:hAnsiTheme="minorEastAsia" w:eastAsiaTheme="minorEastAsia" w:cstheme="minorEastAsia"/>
                <w:kern w:val="44"/>
                <w:lang w:val="zh-CN" w:eastAsia="zh-CN"/>
              </w:rPr>
              <w:t>系统对接</w:t>
            </w:r>
          </w:p>
        </w:tc>
        <w:tc>
          <w:tcPr>
            <w:tcW w:w="1345" w:type="dxa"/>
            <w:vAlign w:val="center"/>
          </w:tcPr>
          <w:p w14:paraId="50D4BAB4">
            <w:pPr>
              <w:jc w:val="center"/>
              <w:rPr>
                <w:rFonts w:asciiTheme="minorEastAsia" w:hAnsiTheme="minorEastAsia" w:eastAsiaTheme="minorEastAsia" w:cstheme="minorEastAsia"/>
                <w:kern w:val="44"/>
                <w:szCs w:val="21"/>
                <w:lang w:val="zh-CN"/>
              </w:rPr>
            </w:pPr>
          </w:p>
        </w:tc>
      </w:tr>
    </w:tbl>
    <w:p w14:paraId="154ED043">
      <w:pPr>
        <w:autoSpaceDE w:val="0"/>
        <w:autoSpaceDN w:val="0"/>
        <w:adjustRightInd w:val="0"/>
        <w:snapToGrid w:val="0"/>
        <w:spacing w:line="360" w:lineRule="auto"/>
        <w:ind w:firstLine="420" w:firstLineChars="200"/>
        <w:jc w:val="center"/>
      </w:pPr>
    </w:p>
    <w:p w14:paraId="42FEBD87">
      <w:pP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br w:type="page"/>
      </w:r>
    </w:p>
    <w:p w14:paraId="03FA00F1">
      <w:pPr>
        <w:pStyle w:val="261"/>
        <w:rPr>
          <w:rFonts w:asciiTheme="minorEastAsia" w:hAnsiTheme="minorEastAsia" w:eastAsiaTheme="minorEastAsia" w:cstheme="minorEastAsia"/>
          <w:b/>
          <w:bCs/>
        </w:rPr>
      </w:pPr>
      <w:r>
        <w:rPr>
          <w:rFonts w:hint="eastAsia" w:asciiTheme="minorEastAsia" w:hAnsiTheme="minorEastAsia" w:eastAsiaTheme="minorEastAsia" w:cstheme="minorEastAsia"/>
          <w:b/>
          <w:bCs/>
        </w:rPr>
        <w:t>第五章  合同主要条款及格式</w:t>
      </w:r>
    </w:p>
    <w:p w14:paraId="59CCC3D8">
      <w:pPr>
        <w:pStyle w:val="20"/>
        <w:rPr>
          <w:rFonts w:asciiTheme="minorEastAsia" w:hAnsiTheme="minorEastAsia" w:eastAsiaTheme="minorEastAsia" w:cstheme="minorEastAsia"/>
          <w:sz w:val="21"/>
          <w:szCs w:val="21"/>
        </w:rPr>
      </w:pPr>
      <w:bookmarkStart w:id="13" w:name="_Toc20823315"/>
      <w:bookmarkStart w:id="14" w:name="_Toc16938559"/>
      <w:bookmarkStart w:id="15" w:name="_Toc513029243"/>
      <w:r>
        <w:rPr>
          <w:rFonts w:hint="eastAsia" w:asciiTheme="minorEastAsia" w:hAnsiTheme="minorEastAsia" w:eastAsiaTheme="minorEastAsia" w:cstheme="minorEastAsia"/>
          <w:sz w:val="21"/>
          <w:szCs w:val="21"/>
        </w:rPr>
        <w:t>以下为成交后签订本项目合同的通用条款，成交人不得提出实质性的修改，关于专用条款将由采购人与成交人结合本项目具体情况协商后签订。</w:t>
      </w:r>
    </w:p>
    <w:bookmarkEnd w:id="13"/>
    <w:bookmarkEnd w:id="14"/>
    <w:bookmarkEnd w:id="15"/>
    <w:p w14:paraId="78AEBD0D">
      <w:pPr>
        <w:widowControl/>
        <w:snapToGrid w:val="0"/>
        <w:spacing w:before="19"/>
        <w:ind w:left="-432" w:leftChars="-255" w:right="-334" w:rightChars="-159" w:hanging="103" w:hangingChars="49"/>
        <w:jc w:val="center"/>
        <w:rPr>
          <w:rFonts w:asciiTheme="minorEastAsia" w:hAnsiTheme="minorEastAsia" w:eastAsiaTheme="minorEastAsia" w:cstheme="minorEastAsia"/>
          <w:b/>
          <w:szCs w:val="21"/>
        </w:rPr>
      </w:pPr>
      <w:bookmarkStart w:id="16" w:name="_Hlt16619369"/>
      <w:bookmarkEnd w:id="16"/>
      <w:r>
        <w:rPr>
          <w:rFonts w:hint="eastAsia" w:asciiTheme="minorEastAsia" w:hAnsiTheme="minorEastAsia" w:eastAsiaTheme="minorEastAsia" w:cstheme="minorEastAsia"/>
          <w:b/>
          <w:szCs w:val="21"/>
        </w:rPr>
        <w:t>南京邮电大学采购合同</w:t>
      </w:r>
    </w:p>
    <w:p w14:paraId="11FAB9CD">
      <w:pPr>
        <w:rPr>
          <w:rFonts w:asciiTheme="minorEastAsia" w:hAnsiTheme="minorEastAsia" w:eastAsiaTheme="minorEastAsia" w:cstheme="minorEastAsia"/>
          <w:szCs w:val="21"/>
        </w:rPr>
      </w:pPr>
    </w:p>
    <w:p w14:paraId="4D66A1F7">
      <w:pPr>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项目名称：</w:t>
      </w:r>
    </w:p>
    <w:p w14:paraId="092B3763">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项目采购编号：</w:t>
      </w:r>
    </w:p>
    <w:p w14:paraId="24C60C93">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甲方：（买方）</w:t>
      </w:r>
    </w:p>
    <w:p w14:paraId="4A0589A9">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乙方：（卖方）_________</w:t>
      </w:r>
    </w:p>
    <w:p w14:paraId="2D72A3C8">
      <w:pPr>
        <w:snapToGrid w:val="0"/>
        <w:spacing w:line="360" w:lineRule="auto"/>
        <w:ind w:firstLine="420" w:firstLineChars="20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szCs w:val="21"/>
          <w:lang w:val="zh-CN"/>
        </w:rPr>
        <w:t>甲、乙双方根据</w:t>
      </w:r>
      <w:r>
        <w:rPr>
          <w:rFonts w:hint="eastAsia" w:asciiTheme="minorEastAsia" w:hAnsiTheme="minorEastAsia" w:eastAsiaTheme="minorEastAsia" w:cstheme="minorEastAsia"/>
          <w:szCs w:val="21"/>
          <w:u w:val="single"/>
          <w:lang w:val="zh-CN"/>
        </w:rPr>
        <w:t>通信与信息工程学院+县域临床业务数据一体化系统研发项目</w:t>
      </w:r>
      <w:r>
        <w:rPr>
          <w:rFonts w:hint="eastAsia" w:asciiTheme="minorEastAsia" w:hAnsiTheme="minorEastAsia" w:eastAsiaTheme="minorEastAsia" w:cstheme="minorEastAsia"/>
          <w:szCs w:val="21"/>
          <w:lang w:val="zh-CN"/>
        </w:rPr>
        <w:t>采购的结果，签署本合同。</w:t>
      </w:r>
    </w:p>
    <w:p w14:paraId="10682BC6">
      <w:pPr>
        <w:snapToGrid w:val="0"/>
        <w:spacing w:line="360" w:lineRule="auto"/>
        <w:ind w:firstLine="422" w:firstLineChars="20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一、采购标的</w:t>
      </w:r>
    </w:p>
    <w:p w14:paraId="00E7259A">
      <w:pPr>
        <w:snapToGrid w:val="0"/>
        <w:spacing w:line="360" w:lineRule="auto"/>
        <w:ind w:firstLine="420" w:firstLineChars="20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szCs w:val="21"/>
        </w:rPr>
        <w:t>1.1</w:t>
      </w:r>
      <w:r>
        <w:rPr>
          <w:rFonts w:hint="eastAsia" w:asciiTheme="minorEastAsia" w:hAnsiTheme="minorEastAsia" w:eastAsiaTheme="minorEastAsia" w:cstheme="minorEastAsia"/>
          <w:szCs w:val="21"/>
          <w:lang w:val="zh-CN"/>
        </w:rPr>
        <w:t>南京</w:t>
      </w:r>
      <w:r>
        <w:rPr>
          <w:rFonts w:hint="eastAsia" w:asciiTheme="minorEastAsia" w:hAnsiTheme="minorEastAsia" w:eastAsiaTheme="minorEastAsia" w:cstheme="minorEastAsia"/>
          <w:szCs w:val="21"/>
        </w:rPr>
        <w:t>邮电</w:t>
      </w:r>
      <w:r>
        <w:rPr>
          <w:rFonts w:hint="eastAsia" w:asciiTheme="minorEastAsia" w:hAnsiTheme="minorEastAsia" w:eastAsiaTheme="minorEastAsia" w:cstheme="minorEastAsia"/>
          <w:szCs w:val="21"/>
          <w:lang w:val="zh-CN"/>
        </w:rPr>
        <w:t>大学</w:t>
      </w:r>
      <w:r>
        <w:rPr>
          <w:rFonts w:hint="eastAsia" w:asciiTheme="minorEastAsia" w:hAnsiTheme="minorEastAsia" w:eastAsiaTheme="minorEastAsia" w:cstheme="minorEastAsia"/>
          <w:szCs w:val="21"/>
          <w:u w:val="single"/>
          <w:lang w:val="zh-CN"/>
        </w:rPr>
        <w:t>通信与信息工程学院+县域临床业务数据一体化系统研发项目</w:t>
      </w:r>
    </w:p>
    <w:p w14:paraId="1FC747B6">
      <w:pPr>
        <w:snapToGrid w:val="0"/>
        <w:spacing w:line="360" w:lineRule="auto"/>
        <w:ind w:firstLine="420" w:firstLineChars="200"/>
        <w:rPr>
          <w:rFonts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rPr>
        <w:t>1.2</w:t>
      </w:r>
      <w:r>
        <w:rPr>
          <w:rFonts w:hint="eastAsia" w:asciiTheme="minorEastAsia" w:hAnsiTheme="minorEastAsia" w:eastAsiaTheme="minorEastAsia" w:cstheme="minorEastAsia"/>
          <w:bCs/>
          <w:szCs w:val="21"/>
          <w:lang w:val="zh-CN"/>
        </w:rPr>
        <w:t>本项目不得转包、</w:t>
      </w:r>
      <w:r>
        <w:rPr>
          <w:rFonts w:hint="eastAsia" w:asciiTheme="minorEastAsia" w:hAnsiTheme="minorEastAsia" w:eastAsiaTheme="minorEastAsia" w:cstheme="minorEastAsia"/>
          <w:bCs/>
          <w:szCs w:val="21"/>
        </w:rPr>
        <w:t>分包。</w:t>
      </w:r>
    </w:p>
    <w:p w14:paraId="32BD70A2">
      <w:pPr>
        <w:snapToGrid w:val="0"/>
        <w:spacing w:line="360" w:lineRule="auto"/>
        <w:ind w:firstLine="422" w:firstLineChars="20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二、合同金额</w:t>
      </w:r>
    </w:p>
    <w:p w14:paraId="2010DC50">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2.1</w:t>
      </w:r>
      <w:r>
        <w:rPr>
          <w:rFonts w:hint="eastAsia" w:asciiTheme="minorEastAsia" w:hAnsiTheme="minorEastAsia" w:eastAsiaTheme="minorEastAsia" w:cstheme="minorEastAsia"/>
          <w:szCs w:val="21"/>
          <w:lang w:val="zh-CN"/>
        </w:rPr>
        <w:t>本合同</w:t>
      </w:r>
      <w:r>
        <w:rPr>
          <w:rFonts w:hint="eastAsia" w:asciiTheme="minorEastAsia" w:hAnsiTheme="minorEastAsia" w:eastAsiaTheme="minorEastAsia" w:cstheme="minorEastAsia"/>
          <w:szCs w:val="21"/>
        </w:rPr>
        <w:t>为固定总价；</w:t>
      </w:r>
      <w:r>
        <w:rPr>
          <w:rFonts w:hint="eastAsia" w:asciiTheme="minorEastAsia" w:hAnsiTheme="minorEastAsia" w:eastAsiaTheme="minorEastAsia" w:cstheme="minorEastAsia"/>
          <w:szCs w:val="21"/>
          <w:lang w:val="zh-CN"/>
        </w:rPr>
        <w:t>金额（总价）为（大写）：____________元整（￥_______元）人民币。</w:t>
      </w:r>
    </w:p>
    <w:p w14:paraId="270B32B1">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2.2</w:t>
      </w:r>
      <w:r>
        <w:rPr>
          <w:rFonts w:hint="eastAsia" w:asciiTheme="minorEastAsia" w:hAnsiTheme="minorEastAsia" w:eastAsiaTheme="minorEastAsia" w:cstheme="minorEastAsia"/>
          <w:szCs w:val="21"/>
          <w:lang w:val="zh-CN"/>
        </w:rPr>
        <w:t>本合同价款包含所有乙方提供合同约定服务的报酬及乙方提供合同中服务所支出的必要的税、及上下力资费、运输费、安装费用等，甲方在上述合同价款之外不再向乙方支付其他任何费用。乙方提供（  ）增值税专用发票/（  ）增值税普通发票。</w:t>
      </w:r>
    </w:p>
    <w:p w14:paraId="165A32BB">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color w:val="111111"/>
          <w:szCs w:val="21"/>
        </w:rPr>
        <w:t>2.3</w:t>
      </w:r>
      <w:r>
        <w:rPr>
          <w:rFonts w:hint="eastAsia" w:asciiTheme="minorEastAsia" w:hAnsiTheme="minorEastAsia" w:eastAsiaTheme="minorEastAsia" w:cstheme="minorEastAsia"/>
          <w:color w:val="111111"/>
          <w:szCs w:val="21"/>
          <w:lang w:val="zh-CN"/>
        </w:rPr>
        <w:t>乙方应先行向甲方开具与所付进度款金额等额的合规税务增值税专用发票，由甲方审核确认无误后再支付合同价款，否则甲方有权拒绝或迟延支付应付款项，且不影响乙方履行本合同项下的义务。</w:t>
      </w:r>
    </w:p>
    <w:p w14:paraId="6CAE5BD6">
      <w:pPr>
        <w:snapToGrid w:val="0"/>
        <w:spacing w:line="360" w:lineRule="auto"/>
        <w:ind w:firstLine="422" w:firstLineChars="20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三、技术资料及保密</w:t>
      </w:r>
    </w:p>
    <w:p w14:paraId="5FE6A19D">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3.1乙方应按采购文件规定的时间向甲方提供有关技术资料。</w:t>
      </w:r>
    </w:p>
    <w:p w14:paraId="74AFD4B2">
      <w:pPr>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3.2没有甲方事先书面同意，乙方不得将由甲方提供的有关合同或任何合同条文、规格、计划、图纸、样品或资料提供给与履行本合同无关的任何其他人。接触本合同的任何人员，均应注意保密。</w:t>
      </w:r>
      <w:r>
        <w:rPr>
          <w:rFonts w:hint="eastAsia" w:asciiTheme="minorEastAsia" w:hAnsiTheme="minorEastAsia" w:eastAsiaTheme="minorEastAsia" w:cstheme="minorEastAsia"/>
          <w:color w:val="333333"/>
          <w:szCs w:val="21"/>
          <w:lang w:val="zh-CN"/>
        </w:rPr>
        <w:t>乙方应对上述人员的保密行为进行有效的监督管理，因上述人员的行为泄露保密信息，由乙方及泄密人员承担无限连带责任。</w:t>
      </w:r>
    </w:p>
    <w:p w14:paraId="01332C93">
      <w:pPr>
        <w:snapToGrid w:val="0"/>
        <w:spacing w:line="360" w:lineRule="auto"/>
        <w:ind w:firstLine="422" w:firstLineChars="20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四、产权</w:t>
      </w:r>
    </w:p>
    <w:p w14:paraId="035C0540">
      <w:pPr>
        <w:spacing w:line="360" w:lineRule="auto"/>
        <w:ind w:firstLine="420" w:firstLineChars="200"/>
        <w:rPr>
          <w:rFonts w:asciiTheme="minorEastAsia" w:hAnsiTheme="minorEastAsia" w:eastAsiaTheme="minorEastAsia" w:cstheme="minorEastAsia"/>
          <w:szCs w:val="21"/>
          <w:u w:val="single"/>
          <w:lang w:val="zh-CN"/>
        </w:rPr>
      </w:pPr>
      <w:r>
        <w:rPr>
          <w:rFonts w:hint="eastAsia" w:asciiTheme="minorEastAsia" w:hAnsiTheme="minorEastAsia" w:eastAsiaTheme="minorEastAsia" w:cstheme="minorEastAsia"/>
          <w:szCs w:val="21"/>
        </w:rPr>
        <w:t>乙方保证所交付标的无任何抵押、查封等产权瑕疵。乙方应保证甲方在使用、接受本合同中服务（或其任何一部分）时不得侵犯第三方的专利权、版权、商标权和工业设计权等知识产权。出现侵权行为的，由乙方负全部责任，</w:t>
      </w:r>
      <w:r>
        <w:rPr>
          <w:rFonts w:hint="eastAsia" w:asciiTheme="minorEastAsia" w:hAnsiTheme="minorEastAsia" w:eastAsiaTheme="minorEastAsia" w:cstheme="minorEastAsia"/>
          <w:color w:val="111111"/>
          <w:szCs w:val="21"/>
        </w:rPr>
        <w:t>并赔偿因此给甲方造成的一切损失（包括但不限于因此产生的诉讼费、律师费、保全费、差旅费等）</w:t>
      </w:r>
      <w:r>
        <w:rPr>
          <w:rFonts w:hint="eastAsia" w:asciiTheme="minorEastAsia" w:hAnsiTheme="minorEastAsia" w:eastAsiaTheme="minorEastAsia" w:cstheme="minorEastAsia"/>
          <w:szCs w:val="21"/>
        </w:rPr>
        <w:t>。</w:t>
      </w:r>
    </w:p>
    <w:p w14:paraId="028C3C80">
      <w:pPr>
        <w:snapToGrid w:val="0"/>
        <w:spacing w:line="360" w:lineRule="auto"/>
        <w:ind w:firstLine="422" w:firstLineChars="200"/>
        <w:rPr>
          <w:rFonts w:asciiTheme="minorEastAsia" w:hAnsiTheme="minorEastAsia" w:eastAsiaTheme="minorEastAsia" w:cstheme="minorEastAsia"/>
          <w:b/>
          <w:szCs w:val="21"/>
        </w:rPr>
      </w:pPr>
      <w:r>
        <w:rPr>
          <w:rFonts w:hint="eastAsia" w:asciiTheme="minorEastAsia" w:hAnsiTheme="minorEastAsia" w:eastAsiaTheme="minorEastAsia" w:cstheme="minorEastAsia"/>
          <w:b/>
          <w:color w:val="000000"/>
          <w:szCs w:val="21"/>
          <w:lang w:val="zh-CN"/>
        </w:rPr>
        <w:t>五、</w:t>
      </w:r>
      <w:bookmarkStart w:id="17" w:name="OLE_LINK12"/>
      <w:r>
        <w:rPr>
          <w:rFonts w:hint="eastAsia" w:asciiTheme="minorEastAsia" w:hAnsiTheme="minorEastAsia" w:eastAsiaTheme="minorEastAsia" w:cstheme="minorEastAsia"/>
          <w:b/>
          <w:szCs w:val="21"/>
        </w:rPr>
        <w:t>合同履行期限</w:t>
      </w:r>
    </w:p>
    <w:bookmarkEnd w:id="17"/>
    <w:p w14:paraId="1E0AB09C">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Cs/>
          <w:szCs w:val="21"/>
          <w:lang w:val="zh-CN"/>
        </w:rPr>
        <w:t>5.1合同履行期限：</w:t>
      </w:r>
      <w:r>
        <w:rPr>
          <w:rFonts w:hint="eastAsia" w:asciiTheme="majorEastAsia" w:hAnsiTheme="majorEastAsia" w:eastAsiaTheme="majorEastAsia" w:cstheme="majorEastAsia"/>
          <w:szCs w:val="21"/>
        </w:rPr>
        <w:t>合同签订后【】日内建设完毕。</w:t>
      </w:r>
    </w:p>
    <w:p w14:paraId="334AD890">
      <w:pPr>
        <w:snapToGrid w:val="0"/>
        <w:spacing w:line="360" w:lineRule="auto"/>
        <w:ind w:firstLine="422" w:firstLineChars="200"/>
        <w:rPr>
          <w:rFonts w:asciiTheme="minorEastAsia" w:hAnsiTheme="minorEastAsia" w:eastAsiaTheme="minorEastAsia" w:cstheme="minorEastAsia"/>
          <w:bCs/>
          <w:szCs w:val="21"/>
          <w:lang w:val="zh-CN"/>
        </w:rPr>
      </w:pPr>
      <w:r>
        <w:rPr>
          <w:rFonts w:hint="eastAsia" w:asciiTheme="minorEastAsia" w:hAnsiTheme="minorEastAsia" w:eastAsiaTheme="minorEastAsia" w:cstheme="minorEastAsia"/>
          <w:b/>
          <w:szCs w:val="21"/>
          <w:lang w:val="zh-CN"/>
        </w:rPr>
        <w:t>六、合同款支付</w:t>
      </w:r>
      <w:r>
        <w:rPr>
          <w:rFonts w:hint="eastAsia" w:asciiTheme="minorEastAsia" w:hAnsiTheme="minorEastAsia" w:eastAsiaTheme="minorEastAsia" w:cstheme="minorEastAsia"/>
          <w:bCs/>
          <w:szCs w:val="21"/>
          <w:lang w:val="zh-CN"/>
        </w:rPr>
        <w:t xml:space="preserve"> </w:t>
      </w:r>
    </w:p>
    <w:p w14:paraId="17A70940">
      <w:pPr>
        <w:spacing w:line="360" w:lineRule="auto"/>
        <w:ind w:firstLine="420" w:firstLineChars="200"/>
      </w:pPr>
      <w:r>
        <w:rPr>
          <w:rFonts w:hint="eastAsia" w:asciiTheme="minorEastAsia" w:hAnsiTheme="minorEastAsia" w:eastAsiaTheme="minorEastAsia" w:cstheme="minorEastAsia"/>
          <w:kern w:val="2"/>
          <w:szCs w:val="21"/>
          <w:lang w:val="zh-CN"/>
        </w:rPr>
        <w:t>6.1合同款支付：</w:t>
      </w:r>
      <w:r>
        <w:rPr>
          <w:rFonts w:hint="eastAsia" w:asciiTheme="minorEastAsia" w:hAnsiTheme="minorEastAsia" w:eastAsiaTheme="minorEastAsia" w:cstheme="minorEastAsia"/>
          <w:kern w:val="2"/>
          <w:szCs w:val="21"/>
        </w:rPr>
        <w:t>合同签订后10日历日内，甲方向乙方支付合同价款的</w:t>
      </w:r>
      <w:r>
        <w:rPr>
          <w:rFonts w:hint="eastAsia"/>
        </w:rPr>
        <w:t>30%为预付款；合同项下内容全部交付验收合格后，甲方向乙方支至合同价款的90%；交付后免费运维期满一年后支付剩余款项。</w:t>
      </w:r>
    </w:p>
    <w:p w14:paraId="4D56C236">
      <w:pPr>
        <w:spacing w:line="360" w:lineRule="auto"/>
        <w:ind w:firstLine="420" w:firstLineChars="200"/>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6.2其他具体支付条件：</w:t>
      </w:r>
      <w:r>
        <w:rPr>
          <w:rFonts w:hint="eastAsia" w:asciiTheme="minorEastAsia" w:hAnsiTheme="minorEastAsia" w:eastAsiaTheme="minorEastAsia" w:cstheme="minorEastAsia"/>
          <w:b/>
          <w:bCs/>
          <w:szCs w:val="21"/>
          <w:u w:val="single"/>
        </w:rPr>
        <w:t>/</w:t>
      </w:r>
      <w:r>
        <w:rPr>
          <w:rFonts w:hint="eastAsia" w:asciiTheme="minorEastAsia" w:hAnsiTheme="minorEastAsia" w:eastAsiaTheme="minorEastAsia" w:cstheme="minorEastAsia"/>
          <w:szCs w:val="21"/>
          <w:u w:val="single"/>
        </w:rPr>
        <w:t xml:space="preserve"> </w:t>
      </w:r>
    </w:p>
    <w:p w14:paraId="0FF5B937">
      <w:pPr>
        <w:snapToGrid w:val="0"/>
        <w:spacing w:line="360" w:lineRule="auto"/>
        <w:ind w:firstLine="422"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szCs w:val="21"/>
          <w:lang w:val="zh-CN"/>
        </w:rPr>
        <w:t>七、质量保证及售后服务承诺</w:t>
      </w:r>
    </w:p>
    <w:p w14:paraId="1D4C8B6F">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7.1乙方应按采购文件规定和响应文件承诺的性能、技术要求、质量标准等向甲方提供服务。</w:t>
      </w:r>
    </w:p>
    <w:p w14:paraId="77A5C4D9">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7.</w:t>
      </w: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zh-CN"/>
        </w:rPr>
        <w:t>在使用过程中发生质量问题，乙方在接到甲方通知后</w:t>
      </w:r>
      <w:r>
        <w:rPr>
          <w:rFonts w:hint="eastAsia" w:asciiTheme="minorEastAsia" w:hAnsiTheme="minorEastAsia" w:eastAsiaTheme="minorEastAsia" w:cstheme="minorEastAsia"/>
          <w:szCs w:val="21"/>
          <w:u w:val="single"/>
          <w:lang w:val="zh-CN"/>
        </w:rPr>
        <w:t xml:space="preserve">   </w:t>
      </w:r>
      <w:r>
        <w:rPr>
          <w:rFonts w:hint="eastAsia" w:asciiTheme="minorEastAsia" w:hAnsiTheme="minorEastAsia" w:eastAsiaTheme="minorEastAsia" w:cstheme="minorEastAsia"/>
          <w:szCs w:val="21"/>
          <w:lang w:val="zh-CN"/>
        </w:rPr>
        <w:t>小时内到达现场。</w:t>
      </w:r>
    </w:p>
    <w:p w14:paraId="6DB2D48A">
      <w:pPr>
        <w:snapToGrid w:val="0"/>
        <w:spacing w:line="360" w:lineRule="auto"/>
        <w:ind w:firstLine="420" w:firstLineChars="200"/>
        <w:rPr>
          <w:rFonts w:asciiTheme="minorEastAsia" w:hAnsiTheme="minorEastAsia" w:eastAsiaTheme="minorEastAsia" w:cstheme="minorEastAsia"/>
          <w:szCs w:val="21"/>
          <w:u w:val="single"/>
          <w:lang w:val="zh-CN"/>
        </w:rPr>
      </w:pPr>
      <w:r>
        <w:rPr>
          <w:rFonts w:hint="eastAsia" w:asciiTheme="minorEastAsia" w:hAnsiTheme="minorEastAsia" w:eastAsiaTheme="minorEastAsia" w:cstheme="minorEastAsia"/>
          <w:szCs w:val="21"/>
          <w:lang w:val="zh-CN"/>
        </w:rPr>
        <w:t>7.</w:t>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zh-CN"/>
        </w:rPr>
        <w:t>供应商响应的承诺（7.1—7.4中与本条承诺不一致的，以本条为准）</w:t>
      </w:r>
      <w:r>
        <w:rPr>
          <w:rFonts w:hint="eastAsia" w:asciiTheme="minorEastAsia" w:hAnsiTheme="minorEastAsia" w:eastAsiaTheme="minorEastAsia" w:cstheme="minorEastAsia"/>
          <w:szCs w:val="21"/>
          <w:u w:val="single"/>
          <w:lang w:val="zh-CN"/>
        </w:rPr>
        <w:t xml:space="preserve">                      </w:t>
      </w:r>
    </w:p>
    <w:p w14:paraId="49C366B9">
      <w:pPr>
        <w:snapToGrid w:val="0"/>
        <w:spacing w:line="360" w:lineRule="auto"/>
        <w:ind w:firstLine="422" w:firstLineChars="20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八、合同内容的交付</w:t>
      </w:r>
    </w:p>
    <w:p w14:paraId="72E0D6AB">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8.1提交使用说明书、质量检验证明书等资料。</w:t>
      </w:r>
    </w:p>
    <w:p w14:paraId="1AF03D86">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8.2乙方在合同标的交付甲方48小时（工作日）前通知甲方准备接收。</w:t>
      </w:r>
    </w:p>
    <w:p w14:paraId="061FD62E">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8.3合同标的验收合格视为交付，交付前发生的风险均由乙方负责。 </w:t>
      </w:r>
    </w:p>
    <w:p w14:paraId="08E3966F">
      <w:pPr>
        <w:snapToGrid w:val="0"/>
        <w:spacing w:line="360" w:lineRule="auto"/>
        <w:ind w:firstLine="422" w:firstLineChars="20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九、验收</w:t>
      </w:r>
    </w:p>
    <w:p w14:paraId="27006686">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9.1甲方对乙方提交的服务，依据采购文件上的项目需求、乙方响应文件及国家有关标准及学校有关文件规定进行验收。</w:t>
      </w:r>
    </w:p>
    <w:p w14:paraId="1327DF28">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9.2乙方交付前应对服务作出全面检查和对验收文件进行整理，并列出清单，作为甲方验收依据。</w:t>
      </w:r>
    </w:p>
    <w:p w14:paraId="05F8F14D">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9.3甲方对乙方提供的服务在使用前，乙方需负责培训甲方的使用操作人员，并协助甲方一起试用，直到符合技术规范后，甲方才能实施验收。</w:t>
      </w:r>
    </w:p>
    <w:p w14:paraId="647110DE">
      <w:pPr>
        <w:tabs>
          <w:tab w:val="center" w:pos="4422"/>
          <w:tab w:val="left" w:pos="6959"/>
        </w:tabs>
        <w:adjustRightInd w:val="0"/>
        <w:snapToGrid w:val="0"/>
        <w:spacing w:line="360" w:lineRule="auto"/>
        <w:ind w:firstLine="420" w:firstLineChars="200"/>
        <w:outlineLvl w:val="0"/>
        <w:rPr>
          <w:rFonts w:asciiTheme="minorEastAsia" w:hAnsiTheme="minorEastAsia" w:eastAsiaTheme="minorEastAsia" w:cstheme="minorEastAsia"/>
          <w:szCs w:val="21"/>
        </w:rPr>
      </w:pPr>
      <w:bookmarkStart w:id="18" w:name="_Toc192848615"/>
      <w:r>
        <w:rPr>
          <w:rFonts w:hint="eastAsia" w:asciiTheme="minorEastAsia" w:hAnsiTheme="minorEastAsia" w:eastAsiaTheme="minorEastAsia" w:cstheme="minorEastAsia"/>
          <w:szCs w:val="21"/>
        </w:rPr>
        <w:t>9.4需对技术复杂的服务进行第三方检测时，如检测合格，费用由甲方承担，如检测不合格（部分不合格）时，乙方承担所有的检测、验收等相关费用。</w:t>
      </w:r>
      <w:bookmarkEnd w:id="18"/>
    </w:p>
    <w:p w14:paraId="3AA4105C">
      <w:pPr>
        <w:tabs>
          <w:tab w:val="center" w:pos="4422"/>
          <w:tab w:val="left" w:pos="6959"/>
        </w:tabs>
        <w:adjustRightInd w:val="0"/>
        <w:snapToGrid w:val="0"/>
        <w:spacing w:line="360" w:lineRule="auto"/>
        <w:ind w:firstLine="422" w:firstLineChars="200"/>
        <w:outlineLvl w:val="0"/>
        <w:rPr>
          <w:rFonts w:asciiTheme="minorEastAsia" w:hAnsiTheme="minorEastAsia" w:eastAsiaTheme="minorEastAsia" w:cstheme="minorEastAsia"/>
          <w:b/>
          <w:szCs w:val="21"/>
        </w:rPr>
      </w:pPr>
      <w:bookmarkStart w:id="19" w:name="_Toc192848616"/>
      <w:r>
        <w:rPr>
          <w:rFonts w:hint="eastAsia" w:asciiTheme="minorEastAsia" w:hAnsiTheme="minorEastAsia" w:eastAsiaTheme="minorEastAsia" w:cstheme="minorEastAsia"/>
          <w:b/>
          <w:szCs w:val="21"/>
        </w:rPr>
        <w:t>9.5验收涉及宣传甲方或甲方所属（含挂靠）各单位的图、音视频、文字等形式资料前，需提交甲方宣传部审核、初验，通过后方可实施项目验收。</w:t>
      </w:r>
      <w:bookmarkEnd w:id="19"/>
    </w:p>
    <w:p w14:paraId="7F37B0F1">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color w:val="000000"/>
          <w:szCs w:val="21"/>
          <w:lang w:val="zh-CN"/>
        </w:rPr>
        <w:t>9.6</w:t>
      </w:r>
      <w:r>
        <w:rPr>
          <w:rFonts w:hint="eastAsia" w:asciiTheme="minorEastAsia" w:hAnsiTheme="minorEastAsia" w:eastAsiaTheme="minorEastAsia" w:cstheme="minorEastAsia"/>
          <w:szCs w:val="21"/>
          <w:lang w:val="zh-CN"/>
        </w:rPr>
        <w:t>验收时乙方相关人员必须到场，验收完毕后出具验收结果报告。</w:t>
      </w:r>
    </w:p>
    <w:p w14:paraId="3F900244">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9.7其他验收要求：</w:t>
      </w:r>
      <w:r>
        <w:rPr>
          <w:rFonts w:hint="eastAsia" w:asciiTheme="minorEastAsia" w:hAnsiTheme="minorEastAsia" w:eastAsiaTheme="minorEastAsia" w:cstheme="minorEastAsia"/>
          <w:szCs w:val="21"/>
          <w:u w:val="single"/>
          <w:lang w:val="zh-CN"/>
        </w:rPr>
        <w:t xml:space="preserve">                                            </w:t>
      </w:r>
    </w:p>
    <w:p w14:paraId="398D5CBA">
      <w:pPr>
        <w:snapToGrid w:val="0"/>
        <w:spacing w:line="360" w:lineRule="auto"/>
        <w:ind w:firstLine="422" w:firstLineChars="20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十、违约责任</w:t>
      </w:r>
    </w:p>
    <w:p w14:paraId="7F159D1D">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10.1甲方无正当理由拒收的，向乙方支付拒收服务款百分之一的违约金。</w:t>
      </w:r>
    </w:p>
    <w:p w14:paraId="2A220176">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10.2甲方无故逾期验收和办理合同款支付手续的（节假日除外）， 按逾期付款总额的每日万分之一向乙方支付违约金。</w:t>
      </w:r>
    </w:p>
    <w:p w14:paraId="7561F93F">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10.3乙方无故逾期（节假日除外）交付服务的， 按逾期付款总额的每日万分之一向甲方支付违约金。</w:t>
      </w:r>
    </w:p>
    <w:p w14:paraId="7F408DFF">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10.4乙方交付的服务有质量或产权瑕疵等问题时，愿意更换/整改的，按逾期交付处理；乙方拒绝更换/整改的，甲方可解除合同，没收履约保证金并追回全部已付款项，由此造成的损失由乙方全责承担。</w:t>
      </w:r>
    </w:p>
    <w:p w14:paraId="669938BC">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10.5出现但不限于下列情形之一的，即视为乙方违约：</w:t>
      </w:r>
    </w:p>
    <w:p w14:paraId="6E2EDB92">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①未按合同约定时间交付的；②交付的标的不符合合同要求的；③交付后验收不合格的；</w:t>
      </w:r>
      <w:r>
        <w:rPr>
          <w:rFonts w:hint="eastAsia" w:asciiTheme="minorEastAsia" w:hAnsiTheme="minorEastAsia" w:eastAsiaTheme="minorEastAsia" w:cstheme="minorEastAsia"/>
          <w:szCs w:val="21"/>
          <w:lang w:val="zh-CN"/>
        </w:rPr>
        <w:fldChar w:fldCharType="begin"/>
      </w:r>
      <w:r>
        <w:rPr>
          <w:rFonts w:hint="eastAsia" w:asciiTheme="minorEastAsia" w:hAnsiTheme="minorEastAsia" w:eastAsiaTheme="minorEastAsia" w:cstheme="minorEastAsia"/>
          <w:szCs w:val="21"/>
          <w:lang w:val="zh-CN"/>
        </w:rPr>
        <w:instrText xml:space="preserve"> = 4 \* GB3 </w:instrText>
      </w:r>
      <w:r>
        <w:rPr>
          <w:rFonts w:hint="eastAsia" w:asciiTheme="minorEastAsia" w:hAnsiTheme="minorEastAsia" w:eastAsiaTheme="minorEastAsia" w:cstheme="minorEastAsia"/>
          <w:szCs w:val="21"/>
          <w:lang w:val="zh-CN"/>
        </w:rPr>
        <w:fldChar w:fldCharType="separate"/>
      </w:r>
      <w:r>
        <w:rPr>
          <w:rFonts w:hint="eastAsia" w:asciiTheme="minorEastAsia" w:hAnsiTheme="minorEastAsia" w:eastAsiaTheme="minorEastAsia" w:cstheme="minorEastAsia"/>
          <w:szCs w:val="21"/>
          <w:lang w:val="zh-CN"/>
        </w:rPr>
        <w:t>④</w:t>
      </w:r>
      <w:r>
        <w:rPr>
          <w:rFonts w:hint="eastAsia" w:asciiTheme="minorEastAsia" w:hAnsiTheme="minorEastAsia" w:eastAsiaTheme="minorEastAsia" w:cstheme="minorEastAsia"/>
          <w:szCs w:val="21"/>
          <w:lang w:val="zh-CN"/>
        </w:rPr>
        <w:fldChar w:fldCharType="end"/>
      </w:r>
      <w:r>
        <w:rPr>
          <w:rFonts w:hint="eastAsia" w:asciiTheme="minorEastAsia" w:hAnsiTheme="minorEastAsia" w:eastAsiaTheme="minorEastAsia" w:cstheme="minorEastAsia"/>
          <w:szCs w:val="21"/>
          <w:lang w:val="zh-CN"/>
        </w:rPr>
        <w:t>违反有关采购规定的；</w:t>
      </w:r>
      <w:r>
        <w:rPr>
          <w:rFonts w:hint="eastAsia" w:asciiTheme="minorEastAsia" w:hAnsiTheme="minorEastAsia" w:eastAsiaTheme="minorEastAsia" w:cstheme="minorEastAsia"/>
          <w:szCs w:val="21"/>
          <w:lang w:val="zh-CN"/>
        </w:rPr>
        <w:fldChar w:fldCharType="begin"/>
      </w:r>
      <w:r>
        <w:rPr>
          <w:rFonts w:hint="eastAsia" w:asciiTheme="minorEastAsia" w:hAnsiTheme="minorEastAsia" w:eastAsiaTheme="minorEastAsia" w:cstheme="minorEastAsia"/>
          <w:szCs w:val="21"/>
          <w:lang w:val="zh-CN"/>
        </w:rPr>
        <w:instrText xml:space="preserve"> = 5 \* GB3 </w:instrText>
      </w:r>
      <w:r>
        <w:rPr>
          <w:rFonts w:hint="eastAsia" w:asciiTheme="minorEastAsia" w:hAnsiTheme="minorEastAsia" w:eastAsiaTheme="minorEastAsia" w:cstheme="minorEastAsia"/>
          <w:szCs w:val="21"/>
          <w:lang w:val="zh-CN"/>
        </w:rPr>
        <w:fldChar w:fldCharType="separate"/>
      </w:r>
      <w:r>
        <w:rPr>
          <w:rFonts w:hint="eastAsia" w:asciiTheme="minorEastAsia" w:hAnsiTheme="minorEastAsia" w:eastAsiaTheme="minorEastAsia" w:cstheme="minorEastAsia"/>
          <w:szCs w:val="21"/>
          <w:lang w:val="zh-CN"/>
        </w:rPr>
        <w:t>⑤</w:t>
      </w:r>
      <w:r>
        <w:rPr>
          <w:rFonts w:hint="eastAsia" w:asciiTheme="minorEastAsia" w:hAnsiTheme="minorEastAsia" w:eastAsiaTheme="minorEastAsia" w:cstheme="minorEastAsia"/>
          <w:szCs w:val="21"/>
          <w:lang w:val="zh-CN"/>
        </w:rPr>
        <w:fldChar w:fldCharType="end"/>
      </w:r>
      <w:r>
        <w:rPr>
          <w:rFonts w:hint="eastAsia" w:asciiTheme="minorEastAsia" w:hAnsiTheme="minorEastAsia" w:eastAsiaTheme="minorEastAsia" w:cstheme="minorEastAsia"/>
          <w:szCs w:val="21"/>
          <w:lang w:val="zh-CN"/>
        </w:rPr>
        <w:t>因乙方原因导致甲方不能取得所有权的。</w:t>
      </w:r>
    </w:p>
    <w:p w14:paraId="0205D28F">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10.6乙方违约的，甲方有权没收乙方交纳的履约保证金（</w:t>
      </w:r>
      <w:r>
        <w:rPr>
          <w:rFonts w:hint="eastAsia" w:asciiTheme="minorEastAsia" w:hAnsiTheme="minorEastAsia" w:eastAsiaTheme="minorEastAsia" w:cstheme="minorEastAsia"/>
          <w:szCs w:val="21"/>
        </w:rPr>
        <w:t>如有</w:t>
      </w:r>
      <w:r>
        <w:rPr>
          <w:rFonts w:hint="eastAsia" w:asciiTheme="minorEastAsia" w:hAnsiTheme="minorEastAsia" w:eastAsiaTheme="minorEastAsia" w:cstheme="minorEastAsia"/>
          <w:szCs w:val="21"/>
          <w:lang w:val="zh-CN"/>
        </w:rPr>
        <w:t>）、停止支付剩余应付款，并采取包括但不限于下列一种或数种措施维护权益：</w:t>
      </w:r>
    </w:p>
    <w:p w14:paraId="65942FC2">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fldChar w:fldCharType="begin"/>
      </w:r>
      <w:r>
        <w:rPr>
          <w:rFonts w:hint="eastAsia" w:asciiTheme="minorEastAsia" w:hAnsiTheme="minorEastAsia" w:eastAsiaTheme="minorEastAsia" w:cstheme="minorEastAsia"/>
          <w:szCs w:val="21"/>
          <w:lang w:val="zh-CN"/>
        </w:rPr>
        <w:instrText xml:space="preserve"> = 1 \* GB3 </w:instrText>
      </w:r>
      <w:r>
        <w:rPr>
          <w:rFonts w:hint="eastAsia" w:asciiTheme="minorEastAsia" w:hAnsiTheme="minorEastAsia" w:eastAsiaTheme="minorEastAsia" w:cstheme="minorEastAsia"/>
          <w:szCs w:val="21"/>
          <w:lang w:val="zh-CN"/>
        </w:rPr>
        <w:fldChar w:fldCharType="separate"/>
      </w:r>
      <w:r>
        <w:rPr>
          <w:rFonts w:hint="eastAsia" w:asciiTheme="minorEastAsia" w:hAnsiTheme="minorEastAsia" w:eastAsiaTheme="minorEastAsia" w:cstheme="minorEastAsia"/>
          <w:szCs w:val="21"/>
          <w:lang w:val="zh-CN"/>
        </w:rPr>
        <w:t>①</w:t>
      </w:r>
      <w:r>
        <w:rPr>
          <w:rFonts w:hint="eastAsia" w:asciiTheme="minorEastAsia" w:hAnsiTheme="minorEastAsia" w:eastAsiaTheme="minorEastAsia" w:cstheme="minorEastAsia"/>
          <w:szCs w:val="21"/>
          <w:lang w:val="zh-CN"/>
        </w:rPr>
        <w:fldChar w:fldCharType="end"/>
      </w:r>
      <w:r>
        <w:rPr>
          <w:rFonts w:hint="eastAsia" w:asciiTheme="minorEastAsia" w:hAnsiTheme="minorEastAsia" w:eastAsiaTheme="minorEastAsia" w:cstheme="minorEastAsia"/>
          <w:szCs w:val="21"/>
          <w:lang w:val="zh-CN"/>
        </w:rPr>
        <w:t>拒收因乙方违约所交付的服务，终止合同，并向乙方索赔，另行组织采购；</w:t>
      </w:r>
    </w:p>
    <w:p w14:paraId="1FD0BFBC">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fldChar w:fldCharType="begin"/>
      </w:r>
      <w:r>
        <w:rPr>
          <w:rFonts w:hint="eastAsia" w:asciiTheme="minorEastAsia" w:hAnsiTheme="minorEastAsia" w:eastAsiaTheme="minorEastAsia" w:cstheme="minorEastAsia"/>
          <w:szCs w:val="21"/>
          <w:lang w:val="zh-CN"/>
        </w:rPr>
        <w:instrText xml:space="preserve"> = 2 \* GB3 </w:instrText>
      </w:r>
      <w:r>
        <w:rPr>
          <w:rFonts w:hint="eastAsia" w:asciiTheme="minorEastAsia" w:hAnsiTheme="minorEastAsia" w:eastAsiaTheme="minorEastAsia" w:cstheme="minorEastAsia"/>
          <w:szCs w:val="21"/>
          <w:lang w:val="zh-CN"/>
        </w:rPr>
        <w:fldChar w:fldCharType="separate"/>
      </w:r>
      <w:r>
        <w:rPr>
          <w:rFonts w:hint="eastAsia" w:asciiTheme="minorEastAsia" w:hAnsiTheme="minorEastAsia" w:eastAsiaTheme="minorEastAsia" w:cstheme="minorEastAsia"/>
          <w:szCs w:val="21"/>
          <w:lang w:val="zh-CN"/>
        </w:rPr>
        <w:t>②</w:t>
      </w:r>
      <w:r>
        <w:rPr>
          <w:rFonts w:hint="eastAsia" w:asciiTheme="minorEastAsia" w:hAnsiTheme="minorEastAsia" w:eastAsiaTheme="minorEastAsia" w:cstheme="minorEastAsia"/>
          <w:szCs w:val="21"/>
          <w:lang w:val="zh-CN"/>
        </w:rPr>
        <w:fldChar w:fldCharType="end"/>
      </w:r>
      <w:r>
        <w:rPr>
          <w:rFonts w:hint="eastAsia" w:asciiTheme="minorEastAsia" w:hAnsiTheme="minorEastAsia" w:eastAsiaTheme="minorEastAsia" w:cstheme="minorEastAsia"/>
          <w:szCs w:val="21"/>
          <w:lang w:val="zh-CN"/>
        </w:rPr>
        <w:t>没收乙方交纳的履约保证金（</w:t>
      </w:r>
      <w:r>
        <w:rPr>
          <w:rFonts w:hint="eastAsia" w:asciiTheme="minorEastAsia" w:hAnsiTheme="minorEastAsia" w:eastAsiaTheme="minorEastAsia" w:cstheme="minorEastAsia"/>
          <w:szCs w:val="21"/>
        </w:rPr>
        <w:t>如有</w:t>
      </w:r>
      <w:r>
        <w:rPr>
          <w:rFonts w:hint="eastAsia" w:asciiTheme="minorEastAsia" w:hAnsiTheme="minorEastAsia" w:eastAsiaTheme="minorEastAsia" w:cstheme="minorEastAsia"/>
          <w:szCs w:val="21"/>
          <w:lang w:val="zh-CN"/>
        </w:rPr>
        <w:t>）；</w:t>
      </w:r>
    </w:p>
    <w:p w14:paraId="4D43EC73">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fldChar w:fldCharType="begin"/>
      </w:r>
      <w:r>
        <w:rPr>
          <w:rFonts w:hint="eastAsia" w:asciiTheme="minorEastAsia" w:hAnsiTheme="minorEastAsia" w:eastAsiaTheme="minorEastAsia" w:cstheme="minorEastAsia"/>
          <w:szCs w:val="21"/>
          <w:lang w:val="zh-CN"/>
        </w:rPr>
        <w:instrText xml:space="preserve"> = 3 \* GB3 </w:instrText>
      </w:r>
      <w:r>
        <w:rPr>
          <w:rFonts w:hint="eastAsia" w:asciiTheme="minorEastAsia" w:hAnsiTheme="minorEastAsia" w:eastAsiaTheme="minorEastAsia" w:cstheme="minorEastAsia"/>
          <w:szCs w:val="21"/>
          <w:lang w:val="zh-CN"/>
        </w:rPr>
        <w:fldChar w:fldCharType="separate"/>
      </w:r>
      <w:r>
        <w:rPr>
          <w:rFonts w:hint="eastAsia" w:asciiTheme="minorEastAsia" w:hAnsiTheme="minorEastAsia" w:eastAsiaTheme="minorEastAsia" w:cstheme="minorEastAsia"/>
          <w:szCs w:val="21"/>
          <w:lang w:val="zh-CN"/>
        </w:rPr>
        <w:t>③</w:t>
      </w:r>
      <w:r>
        <w:rPr>
          <w:rFonts w:hint="eastAsia" w:asciiTheme="minorEastAsia" w:hAnsiTheme="minorEastAsia" w:eastAsiaTheme="minorEastAsia" w:cstheme="minorEastAsia"/>
          <w:szCs w:val="21"/>
          <w:lang w:val="zh-CN"/>
        </w:rPr>
        <w:fldChar w:fldCharType="end"/>
      </w:r>
      <w:r>
        <w:rPr>
          <w:rFonts w:hint="eastAsia" w:asciiTheme="minorEastAsia" w:hAnsiTheme="minorEastAsia" w:eastAsiaTheme="minorEastAsia" w:cstheme="minorEastAsia"/>
          <w:szCs w:val="21"/>
          <w:lang w:val="zh-CN"/>
        </w:rPr>
        <w:t>将乙方录入学校不良行为供应商名录，视情节轻重决定是否上报江苏省财政厅，涉嫌犯罪的，移送司法机关处理。</w:t>
      </w:r>
    </w:p>
    <w:p w14:paraId="22C7D466">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fldChar w:fldCharType="begin"/>
      </w:r>
      <w:r>
        <w:rPr>
          <w:rFonts w:hint="eastAsia" w:asciiTheme="minorEastAsia" w:hAnsiTheme="minorEastAsia" w:eastAsiaTheme="minorEastAsia" w:cstheme="minorEastAsia"/>
          <w:szCs w:val="21"/>
          <w:lang w:val="zh-CN"/>
        </w:rPr>
        <w:instrText xml:space="preserve"> = 4 \* GB3 </w:instrText>
      </w:r>
      <w:r>
        <w:rPr>
          <w:rFonts w:hint="eastAsia" w:asciiTheme="minorEastAsia" w:hAnsiTheme="minorEastAsia" w:eastAsiaTheme="minorEastAsia" w:cstheme="minorEastAsia"/>
          <w:szCs w:val="21"/>
          <w:lang w:val="zh-CN"/>
        </w:rPr>
        <w:fldChar w:fldCharType="separate"/>
      </w:r>
      <w:r>
        <w:rPr>
          <w:rFonts w:hint="eastAsia" w:asciiTheme="minorEastAsia" w:hAnsiTheme="minorEastAsia" w:eastAsiaTheme="minorEastAsia" w:cstheme="minorEastAsia"/>
          <w:szCs w:val="21"/>
          <w:lang w:val="zh-CN"/>
        </w:rPr>
        <w:t>④</w:t>
      </w:r>
      <w:r>
        <w:rPr>
          <w:rFonts w:hint="eastAsia" w:asciiTheme="minorEastAsia" w:hAnsiTheme="minorEastAsia" w:eastAsiaTheme="minorEastAsia" w:cstheme="minorEastAsia"/>
          <w:szCs w:val="21"/>
          <w:lang w:val="zh-CN"/>
        </w:rPr>
        <w:fldChar w:fldCharType="end"/>
      </w:r>
      <w:r>
        <w:rPr>
          <w:rFonts w:hint="eastAsia" w:asciiTheme="minorEastAsia" w:hAnsiTheme="minorEastAsia" w:eastAsiaTheme="minorEastAsia" w:cstheme="minorEastAsia"/>
          <w:szCs w:val="21"/>
          <w:lang w:val="zh-CN"/>
        </w:rPr>
        <w:t>向乙方索赔，索赔通知发出后三十天内，乙方未按照甲方要求赔偿或答复的，视为乙方接受甲方索赔，甲方可按下列标准从应付款中扣除违约赔偿费，赔偿费按如下方式计算：延迟交付期自索赔通知发出之日起计算；每延迟交付服务一周的，赔偿应付款总额的百分之一，不足一周按一周计算，应付款不足以补偿索赔费用，甲方有权向乙方提出不足部分的补偿。</w:t>
      </w:r>
    </w:p>
    <w:p w14:paraId="298453A1">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10.7任何一方违反本合同约定，除承担违约金外，还承担守约方向违约方追责所支付的一切费用，包括但不限于律师费、诉讼费、保全费、公告费、鉴定费、交通费、食宿费、保函费等。</w:t>
      </w:r>
    </w:p>
    <w:p w14:paraId="6A8B0E7B">
      <w:pPr>
        <w:snapToGrid w:val="0"/>
        <w:spacing w:line="360" w:lineRule="auto"/>
        <w:ind w:firstLine="420" w:firstLineChars="200"/>
        <w:rPr>
          <w:rFonts w:asciiTheme="minorEastAsia" w:hAnsiTheme="minorEastAsia" w:eastAsiaTheme="minorEastAsia" w:cstheme="minorEastAsia"/>
          <w:szCs w:val="21"/>
          <w:u w:val="single"/>
          <w:lang w:val="zh-CN"/>
        </w:rPr>
      </w:pPr>
      <w:r>
        <w:rPr>
          <w:rFonts w:hint="eastAsia" w:asciiTheme="minorEastAsia" w:hAnsiTheme="minorEastAsia" w:eastAsiaTheme="minorEastAsia" w:cstheme="minorEastAsia"/>
          <w:szCs w:val="21"/>
          <w:lang w:val="zh-CN"/>
        </w:rPr>
        <w:t>10.8供应商响应的违约责任（10.1—10.7中与本条承诺不一致的，以本条为准）</w:t>
      </w:r>
      <w:r>
        <w:rPr>
          <w:rFonts w:hint="eastAsia" w:asciiTheme="minorEastAsia" w:hAnsiTheme="minorEastAsia" w:eastAsiaTheme="minorEastAsia" w:cstheme="minorEastAsia"/>
          <w:szCs w:val="21"/>
          <w:u w:val="single"/>
          <w:lang w:val="zh-CN"/>
        </w:rPr>
        <w:t xml:space="preserve">               </w:t>
      </w:r>
    </w:p>
    <w:p w14:paraId="1555EA5D">
      <w:pPr>
        <w:snapToGrid w:val="0"/>
        <w:spacing w:line="360" w:lineRule="auto"/>
        <w:ind w:firstLine="422" w:firstLineChars="20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十一、不可抗力事件处理</w:t>
      </w:r>
    </w:p>
    <w:p w14:paraId="4D757A8F">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11.1本合同不可抗力事件及影响按《中华人民共和国民法典》等相关法律法规相关规定执行和处理。</w:t>
      </w:r>
    </w:p>
    <w:p w14:paraId="22D1C95A">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11.2在合同有效期内，任何一方因不可抗力事件导致不能履行合同，则合同履行期延长，其延长期与不可抗力影响期相同。</w:t>
      </w:r>
    </w:p>
    <w:p w14:paraId="3A0C3BF7">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11.3不可抗力事件发生后，应立即通知对方，并寄送有关权威机构出具的证明。</w:t>
      </w:r>
    </w:p>
    <w:p w14:paraId="4DDCF837">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11.4不可抗力事件延续120天以上，双方应通过友好协商，确定是否继续履行合同。</w:t>
      </w:r>
    </w:p>
    <w:p w14:paraId="43F19D46">
      <w:pPr>
        <w:snapToGrid w:val="0"/>
        <w:spacing w:line="360" w:lineRule="auto"/>
        <w:ind w:firstLine="422" w:firstLineChars="20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十二、诉讼</w:t>
      </w:r>
    </w:p>
    <w:p w14:paraId="7801202B">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双方在执行合同中所发生的一切争议，应通过协商解决。如协商不成，可向甲方所在地法院起诉。</w:t>
      </w:r>
    </w:p>
    <w:p w14:paraId="185FDA73">
      <w:pPr>
        <w:snapToGrid w:val="0"/>
        <w:spacing w:line="360" w:lineRule="auto"/>
        <w:ind w:firstLine="422" w:firstLineChars="20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十三、合同生效及其它</w:t>
      </w:r>
    </w:p>
    <w:p w14:paraId="45CC51B7">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13.1合同经双方法定代表人或授权委托代表人签字并加盖公章后生效。</w:t>
      </w:r>
    </w:p>
    <w:p w14:paraId="48396A38">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13.2本合同未尽事宜，遵照与合同相关的现行法律规定执行。</w:t>
      </w:r>
    </w:p>
    <w:p w14:paraId="64C38898">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13.3本合同正本一式六份，具有同等法律效力，甲方执四份、乙方执二份。</w:t>
      </w:r>
    </w:p>
    <w:p w14:paraId="5FAC2778">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甲方：                                   乙方： </w:t>
      </w:r>
    </w:p>
    <w:p w14:paraId="2C4DBD7D">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地址：                                   地址： </w:t>
      </w:r>
    </w:p>
    <w:p w14:paraId="7F73C803">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法定代表人或授权代表：                   法定代表人或授权代表： </w:t>
      </w:r>
      <w:bookmarkStart w:id="20" w:name="电子签名"/>
      <w:bookmarkEnd w:id="20"/>
    </w:p>
    <w:p w14:paraId="02F67CA1">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联系电话：                               联系电话：</w:t>
      </w:r>
    </w:p>
    <w:p w14:paraId="305535F5">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统一社会信用代码：                       统一社会信用代码：</w:t>
      </w:r>
    </w:p>
    <w:p w14:paraId="28611FEE">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开户银行：                               开户银行：</w:t>
      </w:r>
    </w:p>
    <w:p w14:paraId="2B598009">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户名：                                   户名：</w:t>
      </w:r>
    </w:p>
    <w:p w14:paraId="4C672AFF">
      <w:pPr>
        <w:snapToGrid w:val="0"/>
        <w:spacing w:line="360" w:lineRule="auto"/>
        <w:ind w:firstLine="420" w:firstLineChars="20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账号：                                   账号：</w:t>
      </w:r>
    </w:p>
    <w:p w14:paraId="6EF0EA2B">
      <w:pPr>
        <w:ind w:firstLine="630" w:firstLineChars="300"/>
      </w:pPr>
      <w:r>
        <w:rPr>
          <w:rFonts w:hint="eastAsia" w:asciiTheme="minorEastAsia" w:hAnsiTheme="minorEastAsia" w:eastAsiaTheme="minorEastAsia" w:cstheme="minorEastAsia"/>
          <w:szCs w:val="21"/>
          <w:lang w:val="zh-CN"/>
        </w:rPr>
        <w:t>日期：                                   日期：</w:t>
      </w:r>
      <w:r>
        <w:rPr>
          <w:rFonts w:hint="eastAsia"/>
        </w:rPr>
        <w:br w:type="page"/>
      </w:r>
    </w:p>
    <w:p w14:paraId="34629E90">
      <w:pPr>
        <w:pStyle w:val="16"/>
      </w:pPr>
    </w:p>
    <w:p w14:paraId="1603A892">
      <w:pPr>
        <w:pStyle w:val="261"/>
        <w:rPr>
          <w:rFonts w:asciiTheme="minorEastAsia" w:hAnsiTheme="minorEastAsia" w:eastAsiaTheme="minorEastAsia" w:cstheme="minorEastAsia"/>
          <w:b/>
          <w:bCs/>
        </w:rPr>
      </w:pPr>
      <w:r>
        <w:rPr>
          <w:rFonts w:hint="eastAsia" w:asciiTheme="minorEastAsia" w:hAnsiTheme="minorEastAsia" w:eastAsiaTheme="minorEastAsia" w:cstheme="minorEastAsia"/>
          <w:b/>
          <w:bCs/>
        </w:rPr>
        <w:t>第六章  响应文件格式及附件</w:t>
      </w:r>
    </w:p>
    <w:p w14:paraId="60F963AE">
      <w:pPr>
        <w:jc w:val="center"/>
        <w:rPr>
          <w:rFonts w:ascii="宋体" w:hAnsi="宋体"/>
          <w:b/>
          <w:sz w:val="72"/>
        </w:rPr>
      </w:pPr>
    </w:p>
    <w:p w14:paraId="1F55D897">
      <w:pPr>
        <w:jc w:val="center"/>
        <w:rPr>
          <w:rFonts w:ascii="宋体" w:hAnsi="宋体"/>
          <w:b/>
          <w:sz w:val="72"/>
          <w:szCs w:val="72"/>
        </w:rPr>
      </w:pPr>
      <w:r>
        <w:rPr>
          <w:rFonts w:hint="eastAsia" w:ascii="宋体" w:hAnsi="宋体"/>
          <w:b/>
          <w:sz w:val="72"/>
          <w:szCs w:val="72"/>
        </w:rPr>
        <w:t>响应文件</w:t>
      </w:r>
    </w:p>
    <w:p w14:paraId="28915C04">
      <w:pPr>
        <w:ind w:firstLine="2472" w:firstLineChars="1026"/>
        <w:rPr>
          <w:rFonts w:ascii="宋体" w:hAnsi="宋体"/>
          <w:b/>
          <w:sz w:val="24"/>
        </w:rPr>
      </w:pPr>
    </w:p>
    <w:p w14:paraId="67653AC8">
      <w:pPr>
        <w:jc w:val="center"/>
        <w:rPr>
          <w:rFonts w:ascii="宋体" w:hAnsi="宋体"/>
          <w:b/>
          <w:sz w:val="24"/>
        </w:rPr>
      </w:pPr>
    </w:p>
    <w:p w14:paraId="44993F3E">
      <w:pPr>
        <w:jc w:val="center"/>
        <w:rPr>
          <w:rFonts w:ascii="宋体" w:hAnsi="宋体"/>
          <w:b/>
          <w:sz w:val="24"/>
        </w:rPr>
      </w:pPr>
    </w:p>
    <w:p w14:paraId="44B2B348">
      <w:pPr>
        <w:jc w:val="center"/>
        <w:rPr>
          <w:rFonts w:ascii="宋体" w:hAnsi="宋体"/>
          <w:b/>
          <w:sz w:val="24"/>
        </w:rPr>
      </w:pPr>
    </w:p>
    <w:p w14:paraId="148090B0">
      <w:pPr>
        <w:spacing w:before="480" w:beforeLines="200"/>
        <w:jc w:val="center"/>
        <w:rPr>
          <w:rFonts w:ascii="宋体" w:hAnsi="宋体" w:cs="宋体"/>
          <w:b/>
          <w:sz w:val="36"/>
        </w:rPr>
      </w:pPr>
      <w:r>
        <w:rPr>
          <w:rFonts w:hint="eastAsia" w:ascii="宋体" w:hAnsi="宋体" w:cs="宋体"/>
          <w:b/>
          <w:sz w:val="36"/>
        </w:rPr>
        <w:t>（正或副本）</w:t>
      </w:r>
    </w:p>
    <w:p w14:paraId="75539C72">
      <w:pPr>
        <w:jc w:val="center"/>
        <w:rPr>
          <w:rFonts w:ascii="宋体" w:hAnsi="宋体"/>
          <w:b/>
          <w:sz w:val="24"/>
        </w:rPr>
      </w:pPr>
    </w:p>
    <w:p w14:paraId="5EDCDEF4">
      <w:pPr>
        <w:jc w:val="center"/>
        <w:rPr>
          <w:rFonts w:ascii="宋体" w:hAnsi="宋体"/>
          <w:b/>
          <w:sz w:val="24"/>
        </w:rPr>
      </w:pPr>
    </w:p>
    <w:p w14:paraId="0CCC9521">
      <w:pPr>
        <w:jc w:val="center"/>
        <w:rPr>
          <w:rFonts w:ascii="宋体" w:hAnsi="宋体"/>
          <w:b/>
          <w:sz w:val="24"/>
        </w:rPr>
      </w:pPr>
    </w:p>
    <w:p w14:paraId="452168EF">
      <w:pPr>
        <w:jc w:val="center"/>
        <w:rPr>
          <w:rFonts w:ascii="宋体" w:hAnsi="宋体"/>
          <w:b/>
          <w:sz w:val="24"/>
        </w:rPr>
      </w:pPr>
    </w:p>
    <w:p w14:paraId="500C1EBE">
      <w:pPr>
        <w:jc w:val="center"/>
        <w:rPr>
          <w:rFonts w:ascii="宋体" w:hAnsi="宋体"/>
          <w:b/>
          <w:sz w:val="24"/>
        </w:rPr>
      </w:pPr>
    </w:p>
    <w:p w14:paraId="2E92B6AD">
      <w:pPr>
        <w:jc w:val="center"/>
        <w:rPr>
          <w:rFonts w:ascii="宋体" w:hAnsi="宋体"/>
          <w:b/>
          <w:sz w:val="24"/>
        </w:rPr>
      </w:pPr>
    </w:p>
    <w:p w14:paraId="2DEB3977">
      <w:pPr>
        <w:jc w:val="center"/>
        <w:rPr>
          <w:rFonts w:ascii="宋体" w:hAnsi="宋体"/>
          <w:b/>
          <w:sz w:val="24"/>
        </w:rPr>
      </w:pPr>
    </w:p>
    <w:p w14:paraId="02AE9261">
      <w:pPr>
        <w:ind w:firstLine="843" w:firstLineChars="300"/>
        <w:rPr>
          <w:rFonts w:ascii="宋体" w:hAnsi="宋体"/>
          <w:b/>
          <w:sz w:val="28"/>
          <w:szCs w:val="28"/>
        </w:rPr>
      </w:pPr>
      <w:r>
        <w:rPr>
          <w:rFonts w:hint="eastAsia" w:ascii="宋体" w:hAnsi="宋体"/>
          <w:b/>
          <w:sz w:val="28"/>
          <w:szCs w:val="28"/>
        </w:rPr>
        <w:t>项目编号：</w:t>
      </w:r>
    </w:p>
    <w:p w14:paraId="369D5E92">
      <w:pPr>
        <w:ind w:firstLine="843" w:firstLineChars="300"/>
        <w:rPr>
          <w:rFonts w:ascii="宋体" w:hAnsi="宋体"/>
          <w:b/>
          <w:sz w:val="28"/>
          <w:szCs w:val="28"/>
          <w:u w:val="single"/>
        </w:rPr>
      </w:pPr>
      <w:r>
        <w:rPr>
          <w:rFonts w:hint="eastAsia" w:ascii="宋体" w:hAnsi="宋体"/>
          <w:b/>
          <w:sz w:val="28"/>
          <w:szCs w:val="28"/>
        </w:rPr>
        <w:t>项目名称：</w:t>
      </w:r>
    </w:p>
    <w:p w14:paraId="1B30466E">
      <w:pPr>
        <w:rPr>
          <w:rFonts w:ascii="宋体" w:hAnsi="宋体"/>
          <w:b/>
          <w:sz w:val="28"/>
          <w:szCs w:val="28"/>
        </w:rPr>
      </w:pPr>
    </w:p>
    <w:p w14:paraId="0B9C4017">
      <w:pPr>
        <w:rPr>
          <w:rFonts w:ascii="宋体" w:hAnsi="宋体"/>
          <w:b/>
          <w:sz w:val="28"/>
          <w:szCs w:val="28"/>
        </w:rPr>
      </w:pPr>
    </w:p>
    <w:p w14:paraId="6ABBE2AC">
      <w:pPr>
        <w:rPr>
          <w:rFonts w:ascii="宋体" w:hAnsi="宋体"/>
          <w:b/>
          <w:sz w:val="28"/>
          <w:szCs w:val="28"/>
        </w:rPr>
      </w:pPr>
    </w:p>
    <w:p w14:paraId="454DB2D4">
      <w:pPr>
        <w:rPr>
          <w:rFonts w:ascii="宋体" w:hAnsi="宋体"/>
          <w:b/>
          <w:sz w:val="28"/>
          <w:szCs w:val="28"/>
        </w:rPr>
      </w:pPr>
    </w:p>
    <w:p w14:paraId="1C28EABF">
      <w:pPr>
        <w:rPr>
          <w:rFonts w:ascii="宋体" w:hAnsi="宋体"/>
          <w:b/>
          <w:sz w:val="28"/>
          <w:szCs w:val="28"/>
        </w:rPr>
      </w:pPr>
    </w:p>
    <w:p w14:paraId="01ACBD1D">
      <w:pPr>
        <w:rPr>
          <w:rFonts w:ascii="宋体" w:hAnsi="宋体"/>
          <w:b/>
          <w:sz w:val="28"/>
          <w:szCs w:val="28"/>
        </w:rPr>
      </w:pPr>
    </w:p>
    <w:p w14:paraId="79509356">
      <w:pPr>
        <w:ind w:firstLine="843" w:firstLineChars="300"/>
        <w:rPr>
          <w:rFonts w:ascii="宋体" w:hAnsi="宋体"/>
          <w:b/>
          <w:sz w:val="28"/>
          <w:szCs w:val="28"/>
          <w:u w:val="single"/>
        </w:rPr>
      </w:pPr>
      <w:r>
        <w:rPr>
          <w:rFonts w:hint="eastAsia" w:ascii="宋体" w:hAnsi="宋体"/>
          <w:b/>
          <w:sz w:val="28"/>
          <w:szCs w:val="28"/>
        </w:rPr>
        <w:t>供应商名称：</w:t>
      </w:r>
    </w:p>
    <w:p w14:paraId="3B14C473">
      <w:pPr>
        <w:ind w:firstLine="843" w:firstLineChars="300"/>
        <w:rPr>
          <w:rFonts w:ascii="宋体" w:hAnsi="宋体"/>
          <w:b/>
          <w:sz w:val="28"/>
          <w:szCs w:val="28"/>
        </w:rPr>
      </w:pPr>
      <w:r>
        <w:rPr>
          <w:rFonts w:hint="eastAsia" w:ascii="宋体" w:hAnsi="宋体"/>
          <w:b/>
          <w:sz w:val="28"/>
          <w:szCs w:val="28"/>
        </w:rPr>
        <w:t>日期：</w:t>
      </w:r>
    </w:p>
    <w:p w14:paraId="2AD89A1C">
      <w:pPr>
        <w:jc w:val="center"/>
        <w:rPr>
          <w:rFonts w:ascii="宋体" w:hAnsi="宋体"/>
          <w:b/>
          <w:bCs/>
          <w:sz w:val="24"/>
        </w:rPr>
      </w:pPr>
    </w:p>
    <w:p w14:paraId="0DB0CF86">
      <w:pPr>
        <w:spacing w:line="360" w:lineRule="auto"/>
        <w:jc w:val="center"/>
        <w:rPr>
          <w:rFonts w:asciiTheme="minorEastAsia" w:hAnsiTheme="minorEastAsia" w:eastAsiaTheme="minorEastAsia" w:cstheme="minorEastAsia"/>
          <w:b/>
          <w:szCs w:val="21"/>
        </w:rPr>
      </w:pPr>
      <w:r>
        <w:rPr>
          <w:rFonts w:ascii="宋体" w:hAnsi="宋体"/>
          <w:b/>
          <w:bCs/>
          <w:sz w:val="36"/>
        </w:rPr>
        <w:br w:type="page"/>
      </w:r>
      <w:bookmarkStart w:id="21" w:name="_Toc405408732"/>
      <w:r>
        <w:rPr>
          <w:rFonts w:hint="eastAsia" w:asciiTheme="minorEastAsia" w:hAnsiTheme="minorEastAsia" w:eastAsiaTheme="minorEastAsia" w:cstheme="minorEastAsia"/>
          <w:b/>
          <w:szCs w:val="21"/>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5"/>
        <w:gridCol w:w="3457"/>
      </w:tblGrid>
      <w:tr w14:paraId="6766A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2673B8AD">
            <w:pPr>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评分项目</w:t>
            </w:r>
          </w:p>
        </w:tc>
        <w:tc>
          <w:tcPr>
            <w:tcW w:w="3455" w:type="dxa"/>
          </w:tcPr>
          <w:p w14:paraId="5717773E">
            <w:pPr>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在响应文件中的页码位置</w:t>
            </w:r>
          </w:p>
        </w:tc>
      </w:tr>
      <w:tr w14:paraId="64ACF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27" w:type="dxa"/>
          </w:tcPr>
          <w:p w14:paraId="7E703417">
            <w:pPr>
              <w:spacing w:line="360" w:lineRule="auto"/>
              <w:rPr>
                <w:rFonts w:asciiTheme="minorEastAsia" w:hAnsiTheme="minorEastAsia" w:eastAsiaTheme="minorEastAsia" w:cstheme="minorEastAsia"/>
                <w:b/>
                <w:szCs w:val="21"/>
              </w:rPr>
            </w:pPr>
          </w:p>
        </w:tc>
        <w:tc>
          <w:tcPr>
            <w:tcW w:w="3455" w:type="dxa"/>
          </w:tcPr>
          <w:p w14:paraId="335D291D">
            <w:pPr>
              <w:spacing w:line="360" w:lineRule="auto"/>
              <w:rPr>
                <w:rFonts w:asciiTheme="minorEastAsia" w:hAnsiTheme="minorEastAsia" w:eastAsiaTheme="minorEastAsia" w:cstheme="minorEastAsia"/>
                <w:b/>
                <w:szCs w:val="21"/>
              </w:rPr>
            </w:pPr>
          </w:p>
        </w:tc>
      </w:tr>
      <w:tr w14:paraId="48CB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682" w:type="dxa"/>
            <w:gridSpan w:val="2"/>
          </w:tcPr>
          <w:p w14:paraId="78552D3C">
            <w:pPr>
              <w:spacing w:line="360" w:lineRule="auto"/>
              <w:rPr>
                <w:rFonts w:asciiTheme="minorEastAsia" w:hAnsiTheme="minorEastAsia" w:eastAsiaTheme="minorEastAsia" w:cstheme="minorEastAsia"/>
                <w:b/>
                <w:szCs w:val="21"/>
              </w:rPr>
            </w:pPr>
          </w:p>
        </w:tc>
      </w:tr>
      <w:tr w14:paraId="03FEC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227" w:type="dxa"/>
          </w:tcPr>
          <w:p w14:paraId="397D506C">
            <w:pPr>
              <w:spacing w:line="360" w:lineRule="auto"/>
              <w:rPr>
                <w:rFonts w:asciiTheme="minorEastAsia" w:hAnsiTheme="minorEastAsia" w:eastAsiaTheme="minorEastAsia" w:cstheme="minorEastAsia"/>
                <w:b/>
                <w:szCs w:val="21"/>
              </w:rPr>
            </w:pPr>
          </w:p>
        </w:tc>
        <w:tc>
          <w:tcPr>
            <w:tcW w:w="3455" w:type="dxa"/>
          </w:tcPr>
          <w:p w14:paraId="51230AF5">
            <w:pPr>
              <w:spacing w:line="360" w:lineRule="auto"/>
              <w:rPr>
                <w:rFonts w:asciiTheme="minorEastAsia" w:hAnsiTheme="minorEastAsia" w:eastAsiaTheme="minorEastAsia" w:cstheme="minorEastAsia"/>
                <w:b/>
                <w:szCs w:val="21"/>
              </w:rPr>
            </w:pPr>
          </w:p>
        </w:tc>
      </w:tr>
      <w:tr w14:paraId="69F2E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227" w:type="dxa"/>
          </w:tcPr>
          <w:p w14:paraId="0F0B6459">
            <w:pPr>
              <w:spacing w:line="360" w:lineRule="auto"/>
              <w:rPr>
                <w:rFonts w:asciiTheme="minorEastAsia" w:hAnsiTheme="minorEastAsia" w:eastAsiaTheme="minorEastAsia" w:cstheme="minorEastAsia"/>
                <w:b/>
                <w:szCs w:val="21"/>
              </w:rPr>
            </w:pPr>
          </w:p>
        </w:tc>
        <w:tc>
          <w:tcPr>
            <w:tcW w:w="3455" w:type="dxa"/>
          </w:tcPr>
          <w:p w14:paraId="1B5630F9">
            <w:pPr>
              <w:spacing w:line="360" w:lineRule="auto"/>
              <w:rPr>
                <w:rFonts w:asciiTheme="minorEastAsia" w:hAnsiTheme="minorEastAsia" w:eastAsiaTheme="minorEastAsia" w:cstheme="minorEastAsia"/>
                <w:b/>
                <w:szCs w:val="21"/>
              </w:rPr>
            </w:pPr>
          </w:p>
        </w:tc>
      </w:tr>
      <w:tr w14:paraId="6B4B0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538D0EE1">
            <w:pPr>
              <w:spacing w:line="360" w:lineRule="auto"/>
              <w:rPr>
                <w:rFonts w:asciiTheme="minorEastAsia" w:hAnsiTheme="minorEastAsia" w:eastAsiaTheme="minorEastAsia" w:cstheme="minorEastAsia"/>
                <w:b/>
                <w:szCs w:val="21"/>
              </w:rPr>
            </w:pPr>
          </w:p>
        </w:tc>
        <w:tc>
          <w:tcPr>
            <w:tcW w:w="3455" w:type="dxa"/>
          </w:tcPr>
          <w:p w14:paraId="68555128">
            <w:pPr>
              <w:spacing w:line="360" w:lineRule="auto"/>
              <w:rPr>
                <w:rFonts w:asciiTheme="minorEastAsia" w:hAnsiTheme="minorEastAsia" w:eastAsiaTheme="minorEastAsia" w:cstheme="minorEastAsia"/>
                <w:b/>
                <w:szCs w:val="21"/>
              </w:rPr>
            </w:pPr>
          </w:p>
        </w:tc>
      </w:tr>
      <w:tr w14:paraId="6BCB4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1E33C497">
            <w:pPr>
              <w:spacing w:line="360" w:lineRule="auto"/>
              <w:rPr>
                <w:rFonts w:asciiTheme="minorEastAsia" w:hAnsiTheme="minorEastAsia" w:eastAsiaTheme="minorEastAsia" w:cstheme="minorEastAsia"/>
                <w:b/>
                <w:szCs w:val="21"/>
              </w:rPr>
            </w:pPr>
          </w:p>
        </w:tc>
        <w:tc>
          <w:tcPr>
            <w:tcW w:w="3455" w:type="dxa"/>
          </w:tcPr>
          <w:p w14:paraId="01DFDBE4">
            <w:pPr>
              <w:spacing w:line="360" w:lineRule="auto"/>
              <w:rPr>
                <w:rFonts w:asciiTheme="minorEastAsia" w:hAnsiTheme="minorEastAsia" w:eastAsiaTheme="minorEastAsia" w:cstheme="minorEastAsia"/>
                <w:b/>
                <w:szCs w:val="21"/>
              </w:rPr>
            </w:pPr>
          </w:p>
        </w:tc>
      </w:tr>
      <w:tr w14:paraId="72A4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227" w:type="dxa"/>
          </w:tcPr>
          <w:p w14:paraId="24BC6B1F">
            <w:pPr>
              <w:spacing w:line="360" w:lineRule="auto"/>
              <w:rPr>
                <w:rFonts w:asciiTheme="minorEastAsia" w:hAnsiTheme="minorEastAsia" w:eastAsiaTheme="minorEastAsia" w:cstheme="minorEastAsia"/>
                <w:b/>
                <w:szCs w:val="21"/>
              </w:rPr>
            </w:pPr>
          </w:p>
        </w:tc>
        <w:tc>
          <w:tcPr>
            <w:tcW w:w="3455" w:type="dxa"/>
          </w:tcPr>
          <w:p w14:paraId="69BF5142">
            <w:pPr>
              <w:spacing w:line="360" w:lineRule="auto"/>
              <w:rPr>
                <w:rFonts w:asciiTheme="minorEastAsia" w:hAnsiTheme="minorEastAsia" w:eastAsiaTheme="minorEastAsia" w:cstheme="minorEastAsia"/>
                <w:b/>
                <w:szCs w:val="21"/>
              </w:rPr>
            </w:pPr>
          </w:p>
        </w:tc>
      </w:tr>
      <w:tr w14:paraId="68F30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682" w:type="dxa"/>
            <w:gridSpan w:val="2"/>
          </w:tcPr>
          <w:p w14:paraId="75E826B4">
            <w:pPr>
              <w:spacing w:line="360" w:lineRule="auto"/>
              <w:rPr>
                <w:rFonts w:asciiTheme="minorEastAsia" w:hAnsiTheme="minorEastAsia" w:eastAsiaTheme="minorEastAsia" w:cstheme="minorEastAsia"/>
                <w:b/>
                <w:szCs w:val="21"/>
              </w:rPr>
            </w:pPr>
          </w:p>
        </w:tc>
      </w:tr>
      <w:tr w14:paraId="0AF57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227" w:type="dxa"/>
          </w:tcPr>
          <w:p w14:paraId="13B04A29">
            <w:pPr>
              <w:spacing w:line="360" w:lineRule="auto"/>
              <w:rPr>
                <w:rFonts w:asciiTheme="minorEastAsia" w:hAnsiTheme="minorEastAsia" w:eastAsiaTheme="minorEastAsia" w:cstheme="minorEastAsia"/>
                <w:b/>
                <w:szCs w:val="21"/>
              </w:rPr>
            </w:pPr>
          </w:p>
        </w:tc>
        <w:tc>
          <w:tcPr>
            <w:tcW w:w="3455" w:type="dxa"/>
          </w:tcPr>
          <w:p w14:paraId="6740C4C7">
            <w:pPr>
              <w:spacing w:line="360" w:lineRule="auto"/>
              <w:rPr>
                <w:rFonts w:asciiTheme="minorEastAsia" w:hAnsiTheme="minorEastAsia" w:eastAsiaTheme="minorEastAsia" w:cstheme="minorEastAsia"/>
                <w:b/>
                <w:szCs w:val="21"/>
              </w:rPr>
            </w:pPr>
          </w:p>
        </w:tc>
      </w:tr>
      <w:tr w14:paraId="1FF4E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227" w:type="dxa"/>
          </w:tcPr>
          <w:p w14:paraId="23CE3CC0">
            <w:pPr>
              <w:spacing w:line="360" w:lineRule="auto"/>
              <w:rPr>
                <w:rFonts w:asciiTheme="minorEastAsia" w:hAnsiTheme="minorEastAsia" w:eastAsiaTheme="minorEastAsia" w:cstheme="minorEastAsia"/>
                <w:b/>
                <w:szCs w:val="21"/>
              </w:rPr>
            </w:pPr>
          </w:p>
        </w:tc>
        <w:tc>
          <w:tcPr>
            <w:tcW w:w="3455" w:type="dxa"/>
          </w:tcPr>
          <w:p w14:paraId="68C20AED">
            <w:pPr>
              <w:spacing w:line="360" w:lineRule="auto"/>
              <w:rPr>
                <w:rFonts w:asciiTheme="minorEastAsia" w:hAnsiTheme="minorEastAsia" w:eastAsiaTheme="minorEastAsia" w:cstheme="minorEastAsia"/>
                <w:b/>
                <w:szCs w:val="21"/>
              </w:rPr>
            </w:pPr>
          </w:p>
        </w:tc>
      </w:tr>
      <w:tr w14:paraId="56A38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227" w:type="dxa"/>
          </w:tcPr>
          <w:p w14:paraId="10DCCEBC">
            <w:pPr>
              <w:spacing w:line="360" w:lineRule="auto"/>
              <w:rPr>
                <w:rFonts w:asciiTheme="minorEastAsia" w:hAnsiTheme="minorEastAsia" w:eastAsiaTheme="minorEastAsia" w:cstheme="minorEastAsia"/>
                <w:b/>
                <w:szCs w:val="21"/>
              </w:rPr>
            </w:pPr>
          </w:p>
        </w:tc>
        <w:tc>
          <w:tcPr>
            <w:tcW w:w="3455" w:type="dxa"/>
          </w:tcPr>
          <w:p w14:paraId="7F62DA63">
            <w:pPr>
              <w:spacing w:line="360" w:lineRule="auto"/>
              <w:rPr>
                <w:rFonts w:asciiTheme="minorEastAsia" w:hAnsiTheme="minorEastAsia" w:eastAsiaTheme="minorEastAsia" w:cstheme="minorEastAsia"/>
                <w:b/>
                <w:szCs w:val="21"/>
              </w:rPr>
            </w:pPr>
          </w:p>
        </w:tc>
      </w:tr>
      <w:tr w14:paraId="4530B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2E9E5A4C">
            <w:pPr>
              <w:spacing w:line="360" w:lineRule="auto"/>
              <w:rPr>
                <w:rFonts w:asciiTheme="minorEastAsia" w:hAnsiTheme="minorEastAsia" w:eastAsiaTheme="minorEastAsia" w:cstheme="minorEastAsia"/>
                <w:b/>
                <w:szCs w:val="21"/>
              </w:rPr>
            </w:pPr>
          </w:p>
        </w:tc>
        <w:tc>
          <w:tcPr>
            <w:tcW w:w="3455" w:type="dxa"/>
          </w:tcPr>
          <w:p w14:paraId="6F8533A1">
            <w:pPr>
              <w:spacing w:line="360" w:lineRule="auto"/>
              <w:rPr>
                <w:rFonts w:asciiTheme="minorEastAsia" w:hAnsiTheme="minorEastAsia" w:eastAsiaTheme="minorEastAsia" w:cstheme="minorEastAsia"/>
                <w:b/>
                <w:szCs w:val="21"/>
              </w:rPr>
            </w:pPr>
          </w:p>
        </w:tc>
      </w:tr>
      <w:tr w14:paraId="2B08B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227" w:type="dxa"/>
          </w:tcPr>
          <w:p w14:paraId="34277C68">
            <w:pPr>
              <w:spacing w:line="360" w:lineRule="auto"/>
              <w:rPr>
                <w:rFonts w:asciiTheme="minorEastAsia" w:hAnsiTheme="minorEastAsia" w:eastAsiaTheme="minorEastAsia" w:cstheme="minorEastAsia"/>
                <w:b/>
                <w:szCs w:val="21"/>
              </w:rPr>
            </w:pPr>
          </w:p>
        </w:tc>
        <w:tc>
          <w:tcPr>
            <w:tcW w:w="3455" w:type="dxa"/>
          </w:tcPr>
          <w:p w14:paraId="70ED0E25">
            <w:pPr>
              <w:spacing w:line="360" w:lineRule="auto"/>
              <w:rPr>
                <w:rFonts w:asciiTheme="minorEastAsia" w:hAnsiTheme="minorEastAsia" w:eastAsiaTheme="minorEastAsia" w:cstheme="minorEastAsia"/>
                <w:b/>
                <w:szCs w:val="21"/>
              </w:rPr>
            </w:pPr>
          </w:p>
        </w:tc>
      </w:tr>
      <w:tr w14:paraId="5E85C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682" w:type="dxa"/>
            <w:gridSpan w:val="2"/>
          </w:tcPr>
          <w:p w14:paraId="2F59B832">
            <w:pPr>
              <w:spacing w:line="360" w:lineRule="auto"/>
              <w:rPr>
                <w:rFonts w:asciiTheme="minorEastAsia" w:hAnsiTheme="minorEastAsia" w:eastAsiaTheme="minorEastAsia" w:cstheme="minorEastAsia"/>
                <w:b/>
                <w:szCs w:val="21"/>
              </w:rPr>
            </w:pPr>
          </w:p>
        </w:tc>
      </w:tr>
      <w:tr w14:paraId="68B3E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227" w:type="dxa"/>
          </w:tcPr>
          <w:p w14:paraId="2BA7A7AD">
            <w:pPr>
              <w:spacing w:line="360" w:lineRule="auto"/>
              <w:rPr>
                <w:rFonts w:asciiTheme="minorEastAsia" w:hAnsiTheme="minorEastAsia" w:eastAsiaTheme="minorEastAsia" w:cstheme="minorEastAsia"/>
                <w:b/>
                <w:szCs w:val="21"/>
              </w:rPr>
            </w:pPr>
          </w:p>
        </w:tc>
        <w:tc>
          <w:tcPr>
            <w:tcW w:w="3455" w:type="dxa"/>
          </w:tcPr>
          <w:p w14:paraId="0FB87C47">
            <w:pPr>
              <w:spacing w:line="360" w:lineRule="auto"/>
              <w:rPr>
                <w:rFonts w:asciiTheme="minorEastAsia" w:hAnsiTheme="minorEastAsia" w:eastAsiaTheme="minorEastAsia" w:cstheme="minorEastAsia"/>
                <w:b/>
                <w:szCs w:val="21"/>
              </w:rPr>
            </w:pPr>
          </w:p>
        </w:tc>
      </w:tr>
      <w:tr w14:paraId="78EA2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227" w:type="dxa"/>
          </w:tcPr>
          <w:p w14:paraId="1C42FC55">
            <w:pPr>
              <w:spacing w:line="360" w:lineRule="auto"/>
              <w:rPr>
                <w:rFonts w:asciiTheme="minorEastAsia" w:hAnsiTheme="minorEastAsia" w:eastAsiaTheme="minorEastAsia" w:cstheme="minorEastAsia"/>
                <w:b/>
                <w:szCs w:val="21"/>
              </w:rPr>
            </w:pPr>
          </w:p>
        </w:tc>
        <w:tc>
          <w:tcPr>
            <w:tcW w:w="3455" w:type="dxa"/>
          </w:tcPr>
          <w:p w14:paraId="63DCB650">
            <w:pPr>
              <w:spacing w:line="360" w:lineRule="auto"/>
              <w:rPr>
                <w:rFonts w:asciiTheme="minorEastAsia" w:hAnsiTheme="minorEastAsia" w:eastAsiaTheme="minorEastAsia" w:cstheme="minorEastAsia"/>
                <w:b/>
                <w:szCs w:val="21"/>
              </w:rPr>
            </w:pPr>
          </w:p>
        </w:tc>
      </w:tr>
      <w:tr w14:paraId="704B0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227" w:type="dxa"/>
          </w:tcPr>
          <w:p w14:paraId="017EC932">
            <w:pPr>
              <w:spacing w:line="360" w:lineRule="auto"/>
              <w:rPr>
                <w:rFonts w:asciiTheme="minorEastAsia" w:hAnsiTheme="minorEastAsia" w:eastAsiaTheme="minorEastAsia" w:cstheme="minorEastAsia"/>
                <w:b/>
                <w:szCs w:val="21"/>
              </w:rPr>
            </w:pPr>
          </w:p>
        </w:tc>
        <w:tc>
          <w:tcPr>
            <w:tcW w:w="3455" w:type="dxa"/>
          </w:tcPr>
          <w:p w14:paraId="17B71EF8">
            <w:pPr>
              <w:spacing w:line="360" w:lineRule="auto"/>
              <w:rPr>
                <w:rFonts w:asciiTheme="minorEastAsia" w:hAnsiTheme="minorEastAsia" w:eastAsiaTheme="minorEastAsia" w:cstheme="minorEastAsia"/>
                <w:b/>
                <w:szCs w:val="21"/>
              </w:rPr>
            </w:pPr>
          </w:p>
        </w:tc>
      </w:tr>
      <w:tr w14:paraId="536B4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682" w:type="dxa"/>
            <w:gridSpan w:val="2"/>
          </w:tcPr>
          <w:p w14:paraId="77532E8A">
            <w:pPr>
              <w:spacing w:line="360" w:lineRule="auto"/>
              <w:rPr>
                <w:rFonts w:asciiTheme="minorEastAsia" w:hAnsiTheme="minorEastAsia" w:eastAsiaTheme="minorEastAsia" w:cstheme="minorEastAsia"/>
                <w:b/>
                <w:szCs w:val="21"/>
              </w:rPr>
            </w:pPr>
          </w:p>
        </w:tc>
      </w:tr>
      <w:tr w14:paraId="72E93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227" w:type="dxa"/>
          </w:tcPr>
          <w:p w14:paraId="1EBD3700">
            <w:pPr>
              <w:spacing w:line="360" w:lineRule="auto"/>
              <w:rPr>
                <w:rFonts w:asciiTheme="minorEastAsia" w:hAnsiTheme="minorEastAsia" w:eastAsiaTheme="minorEastAsia" w:cstheme="minorEastAsia"/>
                <w:b/>
                <w:szCs w:val="21"/>
              </w:rPr>
            </w:pPr>
          </w:p>
        </w:tc>
        <w:tc>
          <w:tcPr>
            <w:tcW w:w="3455" w:type="dxa"/>
          </w:tcPr>
          <w:p w14:paraId="08E27983">
            <w:pPr>
              <w:spacing w:line="360" w:lineRule="auto"/>
              <w:rPr>
                <w:rFonts w:asciiTheme="minorEastAsia" w:hAnsiTheme="minorEastAsia" w:eastAsiaTheme="minorEastAsia" w:cstheme="minorEastAsia"/>
                <w:b/>
                <w:szCs w:val="21"/>
              </w:rPr>
            </w:pPr>
          </w:p>
        </w:tc>
      </w:tr>
      <w:tr w14:paraId="017E1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471D7F60">
            <w:pPr>
              <w:spacing w:line="360" w:lineRule="auto"/>
              <w:rPr>
                <w:rFonts w:asciiTheme="minorEastAsia" w:hAnsiTheme="minorEastAsia" w:eastAsiaTheme="minorEastAsia" w:cstheme="minorEastAsia"/>
                <w:b/>
                <w:szCs w:val="21"/>
              </w:rPr>
            </w:pPr>
          </w:p>
        </w:tc>
        <w:tc>
          <w:tcPr>
            <w:tcW w:w="3455" w:type="dxa"/>
          </w:tcPr>
          <w:p w14:paraId="0B094F1B">
            <w:pPr>
              <w:spacing w:line="360" w:lineRule="auto"/>
              <w:rPr>
                <w:rFonts w:asciiTheme="minorEastAsia" w:hAnsiTheme="minorEastAsia" w:eastAsiaTheme="minorEastAsia" w:cstheme="minorEastAsia"/>
                <w:b/>
                <w:szCs w:val="21"/>
              </w:rPr>
            </w:pPr>
          </w:p>
        </w:tc>
      </w:tr>
    </w:tbl>
    <w:p w14:paraId="4807CCC5">
      <w:pPr>
        <w:rPr>
          <w:rFonts w:ascii="宋体" w:hAnsi="宋体"/>
        </w:rPr>
      </w:pPr>
    </w:p>
    <w:p w14:paraId="2652B9A3">
      <w:pPr>
        <w:jc w:val="center"/>
        <w:rPr>
          <w:rFonts w:ascii="宋体" w:hAnsi="宋体"/>
          <w:b/>
          <w:bCs/>
          <w:sz w:val="36"/>
        </w:rPr>
      </w:pPr>
      <w:r>
        <w:rPr>
          <w:rFonts w:ascii="宋体" w:hAnsi="宋体"/>
          <w:b/>
          <w:bCs/>
          <w:sz w:val="36"/>
        </w:rPr>
        <w:br w:type="page"/>
      </w:r>
      <w:bookmarkStart w:id="22" w:name="_Toc489655320"/>
    </w:p>
    <w:p w14:paraId="5EDCB98A">
      <w:pPr>
        <w:pStyle w:val="260"/>
        <w:rPr>
          <w:rFonts w:asciiTheme="majorEastAsia" w:hAnsiTheme="majorEastAsia" w:eastAsiaTheme="majorEastAsia" w:cstheme="majorEastAsia"/>
        </w:rPr>
      </w:pPr>
      <w:r>
        <w:rPr>
          <w:rFonts w:hint="eastAsia" w:asciiTheme="majorEastAsia" w:hAnsiTheme="majorEastAsia" w:eastAsiaTheme="majorEastAsia" w:cstheme="majorEastAsia"/>
        </w:rPr>
        <w:t>响应文件主要目录</w:t>
      </w:r>
      <w:bookmarkEnd w:id="21"/>
      <w:bookmarkEnd w:id="22"/>
      <w:r>
        <w:rPr>
          <w:rFonts w:hint="eastAsia" w:asciiTheme="majorEastAsia" w:hAnsiTheme="majorEastAsia" w:eastAsiaTheme="majorEastAsia" w:cstheme="majorEastAsia"/>
        </w:rPr>
        <w:t>及相关证明材料格式、附件</w:t>
      </w:r>
    </w:p>
    <w:p w14:paraId="6BDF8A54">
      <w:pPr>
        <w:rPr>
          <w:rFonts w:asciiTheme="majorEastAsia" w:hAnsiTheme="majorEastAsia" w:eastAsiaTheme="majorEastAsia" w:cstheme="majorEastAsia"/>
          <w:sz w:val="28"/>
          <w:szCs w:val="28"/>
        </w:rPr>
      </w:pPr>
    </w:p>
    <w:p w14:paraId="5AAF4059">
      <w:pPr>
        <w:spacing w:line="360" w:lineRule="auto"/>
        <w:rPr>
          <w:rFonts w:ascii="宋体" w:hAnsi="宋体"/>
          <w:bCs/>
          <w:sz w:val="28"/>
          <w:szCs w:val="28"/>
          <w:lang w:val="zh-CN"/>
        </w:rPr>
      </w:pPr>
      <w:r>
        <w:rPr>
          <w:rFonts w:hint="eastAsia" w:ascii="宋体" w:hAnsi="宋体"/>
          <w:bCs/>
          <w:sz w:val="28"/>
          <w:szCs w:val="28"/>
          <w:lang w:val="zh-CN"/>
        </w:rPr>
        <w:t>目录一、响应申请及声明格式</w:t>
      </w:r>
    </w:p>
    <w:p w14:paraId="57535CFB">
      <w:pPr>
        <w:spacing w:line="360" w:lineRule="auto"/>
        <w:rPr>
          <w:rFonts w:ascii="宋体" w:hAnsi="宋体"/>
          <w:bCs/>
          <w:sz w:val="28"/>
          <w:szCs w:val="28"/>
          <w:lang w:val="zh-CN"/>
        </w:rPr>
      </w:pPr>
      <w:r>
        <w:rPr>
          <w:rFonts w:hint="eastAsia" w:ascii="宋体" w:hAnsi="宋体"/>
          <w:bCs/>
          <w:sz w:val="28"/>
          <w:szCs w:val="28"/>
          <w:lang w:val="zh-CN"/>
        </w:rPr>
        <w:t>目录二、法定代表人授权书格式</w:t>
      </w:r>
    </w:p>
    <w:p w14:paraId="3E4BF40F">
      <w:pPr>
        <w:spacing w:line="360" w:lineRule="auto"/>
        <w:rPr>
          <w:rFonts w:ascii="宋体" w:hAnsi="宋体"/>
          <w:bCs/>
          <w:sz w:val="28"/>
          <w:szCs w:val="28"/>
          <w:lang w:val="zh-CN"/>
        </w:rPr>
      </w:pPr>
      <w:r>
        <w:rPr>
          <w:rFonts w:hint="eastAsia" w:ascii="宋体" w:hAnsi="宋体"/>
          <w:bCs/>
          <w:sz w:val="28"/>
          <w:szCs w:val="28"/>
          <w:lang w:val="zh-CN"/>
        </w:rPr>
        <w:t>目录三、响应一览表格式</w:t>
      </w:r>
    </w:p>
    <w:p w14:paraId="775FE4FC">
      <w:pPr>
        <w:spacing w:line="360" w:lineRule="auto"/>
        <w:rPr>
          <w:rFonts w:ascii="宋体" w:hAnsi="宋体"/>
          <w:bCs/>
          <w:sz w:val="28"/>
          <w:szCs w:val="28"/>
          <w:lang w:val="zh-CN"/>
        </w:rPr>
      </w:pPr>
      <w:r>
        <w:rPr>
          <w:rFonts w:hint="eastAsia" w:ascii="宋体" w:hAnsi="宋体"/>
          <w:bCs/>
          <w:sz w:val="28"/>
          <w:szCs w:val="28"/>
          <w:lang w:val="zh-CN"/>
        </w:rPr>
        <w:t>目录四、资格证明文件</w:t>
      </w:r>
    </w:p>
    <w:p w14:paraId="4A235023">
      <w:pPr>
        <w:spacing w:line="360" w:lineRule="auto"/>
        <w:rPr>
          <w:rFonts w:ascii="宋体" w:hAnsi="宋体"/>
          <w:bCs/>
          <w:sz w:val="28"/>
          <w:szCs w:val="28"/>
          <w:lang w:val="zh-CN"/>
        </w:rPr>
      </w:pPr>
      <w:r>
        <w:rPr>
          <w:rFonts w:hint="eastAsia" w:ascii="宋体" w:hAnsi="宋体"/>
          <w:bCs/>
          <w:sz w:val="28"/>
          <w:szCs w:val="28"/>
          <w:lang w:val="zh-CN"/>
        </w:rPr>
        <w:t>目录五、分项报价表格式（如需）</w:t>
      </w:r>
    </w:p>
    <w:p w14:paraId="0648FB96">
      <w:pPr>
        <w:spacing w:line="360" w:lineRule="auto"/>
        <w:rPr>
          <w:rFonts w:ascii="宋体" w:hAnsi="宋体"/>
          <w:bCs/>
          <w:sz w:val="28"/>
          <w:szCs w:val="28"/>
          <w:lang w:val="zh-CN"/>
        </w:rPr>
      </w:pPr>
      <w:r>
        <w:rPr>
          <w:rFonts w:hint="eastAsia" w:ascii="宋体" w:hAnsi="宋体"/>
          <w:bCs/>
          <w:sz w:val="28"/>
          <w:szCs w:val="28"/>
          <w:lang w:val="zh-CN"/>
        </w:rPr>
        <w:t>目录六、技术条款偏离表格式</w:t>
      </w:r>
    </w:p>
    <w:p w14:paraId="7971B0A6">
      <w:pPr>
        <w:spacing w:line="360" w:lineRule="auto"/>
        <w:rPr>
          <w:rFonts w:ascii="宋体" w:hAnsi="宋体"/>
          <w:bCs/>
          <w:sz w:val="28"/>
          <w:szCs w:val="28"/>
          <w:lang w:val="zh-CN"/>
        </w:rPr>
      </w:pPr>
      <w:r>
        <w:rPr>
          <w:rFonts w:hint="eastAsia" w:ascii="宋体" w:hAnsi="宋体"/>
          <w:bCs/>
          <w:sz w:val="28"/>
          <w:szCs w:val="28"/>
          <w:lang w:val="zh-CN"/>
        </w:rPr>
        <w:t>目录七、商务条款偏离表格式</w:t>
      </w:r>
    </w:p>
    <w:p w14:paraId="795A9832">
      <w:pPr>
        <w:spacing w:line="360" w:lineRule="auto"/>
        <w:rPr>
          <w:rFonts w:ascii="宋体" w:hAnsi="宋体"/>
          <w:bCs/>
          <w:sz w:val="28"/>
          <w:szCs w:val="28"/>
          <w:lang w:val="zh-CN"/>
        </w:rPr>
      </w:pPr>
      <w:r>
        <w:rPr>
          <w:rFonts w:hint="eastAsia" w:ascii="宋体" w:hAnsi="宋体"/>
          <w:bCs/>
          <w:sz w:val="28"/>
          <w:szCs w:val="28"/>
          <w:lang w:val="zh-CN"/>
        </w:rPr>
        <w:t>目录八、服务方案或承诺</w:t>
      </w:r>
    </w:p>
    <w:p w14:paraId="2A53164A">
      <w:pPr>
        <w:spacing w:line="360" w:lineRule="auto"/>
        <w:rPr>
          <w:rFonts w:ascii="宋体" w:hAnsi="宋体"/>
          <w:bCs/>
          <w:sz w:val="28"/>
          <w:szCs w:val="28"/>
          <w:lang w:val="zh-CN"/>
        </w:rPr>
      </w:pPr>
      <w:r>
        <w:rPr>
          <w:rFonts w:hint="eastAsia" w:ascii="宋体" w:hAnsi="宋体"/>
          <w:bCs/>
          <w:sz w:val="28"/>
          <w:szCs w:val="28"/>
          <w:lang w:val="zh-CN"/>
        </w:rPr>
        <w:t>目录九、拟投入本项目人员一览表</w:t>
      </w:r>
    </w:p>
    <w:p w14:paraId="63F7D0F3">
      <w:pPr>
        <w:spacing w:line="360" w:lineRule="auto"/>
        <w:rPr>
          <w:rFonts w:ascii="宋体" w:hAnsi="宋体"/>
          <w:bCs/>
          <w:sz w:val="28"/>
          <w:szCs w:val="28"/>
          <w:lang w:val="zh-CN"/>
        </w:rPr>
      </w:pPr>
      <w:r>
        <w:rPr>
          <w:rFonts w:hint="eastAsia" w:ascii="宋体" w:hAnsi="宋体"/>
          <w:bCs/>
          <w:sz w:val="28"/>
          <w:szCs w:val="28"/>
          <w:lang w:val="zh-CN"/>
        </w:rPr>
        <w:t>目录十、响应需要的其他证明文件及材料</w:t>
      </w:r>
    </w:p>
    <w:p w14:paraId="4113951A">
      <w:pPr>
        <w:spacing w:line="360" w:lineRule="auto"/>
        <w:rPr>
          <w:rFonts w:ascii="宋体" w:hAnsi="宋体"/>
          <w:bCs/>
          <w:sz w:val="28"/>
          <w:szCs w:val="28"/>
          <w:lang w:val="zh-CN"/>
        </w:rPr>
      </w:pPr>
      <w:r>
        <w:rPr>
          <w:rFonts w:hint="eastAsia" w:ascii="宋体" w:hAnsi="宋体"/>
          <w:bCs/>
          <w:sz w:val="28"/>
          <w:szCs w:val="28"/>
          <w:lang w:val="zh-CN"/>
        </w:rPr>
        <w:t>附件一、无重大违法记录声明格式</w:t>
      </w:r>
    </w:p>
    <w:p w14:paraId="2D7EE52D">
      <w:pPr>
        <w:spacing w:line="360" w:lineRule="auto"/>
        <w:rPr>
          <w:rFonts w:ascii="宋体" w:hAnsi="宋体"/>
          <w:bCs/>
          <w:sz w:val="28"/>
          <w:szCs w:val="28"/>
          <w:lang w:val="zh-CN"/>
        </w:rPr>
      </w:pPr>
      <w:r>
        <w:rPr>
          <w:rFonts w:hint="eastAsia" w:ascii="宋体" w:hAnsi="宋体"/>
          <w:bCs/>
          <w:sz w:val="28"/>
          <w:szCs w:val="28"/>
          <w:lang w:val="zh-CN"/>
        </w:rPr>
        <w:t>附件二、具备履行合同所必需的设备和专业技术能力的声明格式或证明材料</w:t>
      </w:r>
    </w:p>
    <w:p w14:paraId="3FE4F34B">
      <w:pPr>
        <w:spacing w:line="360" w:lineRule="auto"/>
        <w:rPr>
          <w:rFonts w:ascii="宋体" w:hAnsi="宋体"/>
          <w:b/>
          <w:szCs w:val="21"/>
          <w:lang w:val="zh-CN"/>
        </w:rPr>
      </w:pPr>
      <w:r>
        <w:rPr>
          <w:rFonts w:hint="eastAsia" w:ascii="宋体" w:hAnsi="宋体"/>
          <w:bCs/>
          <w:sz w:val="28"/>
          <w:szCs w:val="28"/>
          <w:lang w:val="zh-CN"/>
        </w:rPr>
        <w:t>附件三、承诺书</w:t>
      </w:r>
      <w:r>
        <w:rPr>
          <w:rFonts w:hint="eastAsia" w:ascii="宋体" w:hAnsi="宋体"/>
          <w:b/>
          <w:szCs w:val="21"/>
          <w:lang w:val="zh-CN"/>
        </w:rPr>
        <w:br w:type="page"/>
      </w:r>
    </w:p>
    <w:p w14:paraId="664FA1F7">
      <w:pPr>
        <w:pStyle w:val="20"/>
        <w:ind w:firstLine="0" w:firstLineChars="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eastAsia="zh-CN"/>
        </w:rPr>
        <w:t>*</w:t>
      </w:r>
      <w:r>
        <w:rPr>
          <w:rFonts w:hint="eastAsia" w:asciiTheme="minorEastAsia" w:hAnsiTheme="minorEastAsia" w:eastAsiaTheme="minorEastAsia" w:cstheme="minorEastAsia"/>
          <w:b/>
          <w:sz w:val="21"/>
          <w:szCs w:val="21"/>
        </w:rPr>
        <w:t>目录一、响应申请及声明格式</w:t>
      </w:r>
    </w:p>
    <w:p w14:paraId="555F4DE0">
      <w:pPr>
        <w:pStyle w:val="262"/>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响应申请及声明</w:t>
      </w:r>
    </w:p>
    <w:p w14:paraId="5227A9EC">
      <w:pPr>
        <w:pStyle w:val="20"/>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致：（采购人）</w:t>
      </w:r>
    </w:p>
    <w:p w14:paraId="7B013220">
      <w:pPr>
        <w:pStyle w:val="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根据贵方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）响应邀请，正式授权下述签字人（姓名和职务）</w:t>
      </w:r>
      <w:r>
        <w:rPr>
          <w:rFonts w:hint="eastAsia" w:asciiTheme="minorEastAsia" w:hAnsiTheme="minorEastAsia" w:eastAsiaTheme="minorEastAsia" w:cstheme="minorEastAsia"/>
          <w:b/>
          <w:sz w:val="21"/>
          <w:szCs w:val="21"/>
          <w:u w:val="single"/>
        </w:rPr>
        <w:t xml:space="preserve">        </w:t>
      </w: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sz w:val="21"/>
          <w:szCs w:val="21"/>
        </w:rPr>
        <w:t>代表供应商（供应商名称）</w:t>
      </w:r>
      <w:r>
        <w:rPr>
          <w:rFonts w:hint="eastAsia" w:asciiTheme="minorEastAsia" w:hAnsiTheme="minorEastAsia" w:eastAsiaTheme="minorEastAsia" w:cstheme="minorEastAsia"/>
          <w:b/>
          <w:sz w:val="21"/>
          <w:szCs w:val="21"/>
          <w:u w:val="single"/>
        </w:rPr>
        <w:t xml:space="preserve">        </w:t>
      </w: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sz w:val="21"/>
          <w:szCs w:val="21"/>
        </w:rPr>
        <w:t>，提交响应文件。</w:t>
      </w:r>
    </w:p>
    <w:p w14:paraId="566EFC00">
      <w:pPr>
        <w:pStyle w:val="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据此函，签字人兹宣布声明和承诺如下：</w:t>
      </w:r>
    </w:p>
    <w:p w14:paraId="24523059">
      <w:pPr>
        <w:pStyle w:val="20"/>
        <w:ind w:firstLine="48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b/>
          <w:sz w:val="21"/>
          <w:szCs w:val="21"/>
        </w:rPr>
        <w:t>我们的资格条件完全符合本次采购要求</w:t>
      </w:r>
      <w:r>
        <w:rPr>
          <w:rFonts w:hint="eastAsia" w:asciiTheme="minorEastAsia" w:hAnsiTheme="minorEastAsia" w:eastAsiaTheme="minorEastAsia" w:cstheme="minorEastAsia"/>
          <w:sz w:val="21"/>
          <w:szCs w:val="21"/>
        </w:rPr>
        <w:t>，我们同意并向贵方提供了与响应有关的所有证据和资料。</w:t>
      </w:r>
    </w:p>
    <w:p w14:paraId="58CFD1B2">
      <w:pPr>
        <w:pStyle w:val="20"/>
        <w:ind w:firstLine="480" w:firstLineChars="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2、按采购要求，我们的响应报价为：</w:t>
      </w:r>
      <w:r>
        <w:rPr>
          <w:rFonts w:hint="eastAsia" w:asciiTheme="minorEastAsia" w:hAnsiTheme="minorEastAsia" w:eastAsiaTheme="minorEastAsia" w:cstheme="minorEastAsia"/>
          <w:b/>
          <w:sz w:val="21"/>
          <w:szCs w:val="21"/>
          <w:u w:val="single"/>
        </w:rPr>
        <w:t>（大写）人民币          （小写：       元人民币）</w:t>
      </w:r>
      <w:r>
        <w:rPr>
          <w:rFonts w:hint="eastAsia" w:asciiTheme="minorEastAsia" w:hAnsiTheme="minorEastAsia" w:eastAsiaTheme="minorEastAsia" w:cstheme="minorEastAsia"/>
          <w:b/>
          <w:sz w:val="21"/>
          <w:szCs w:val="21"/>
        </w:rPr>
        <w:t>。</w:t>
      </w:r>
    </w:p>
    <w:p w14:paraId="75456366">
      <w:pPr>
        <w:pStyle w:val="20"/>
        <w:ind w:firstLine="48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3、我们已详细审核全部采购文件及其有效补充文件，我们放弃对采购文件任何误解的权利，提交响应文件后，</w:t>
      </w:r>
      <w:r>
        <w:rPr>
          <w:rFonts w:hint="eastAsia" w:asciiTheme="minorEastAsia" w:hAnsiTheme="minorEastAsia" w:eastAsiaTheme="minorEastAsia" w:cstheme="minorEastAsia"/>
          <w:b/>
          <w:sz w:val="21"/>
          <w:szCs w:val="21"/>
        </w:rPr>
        <w:t>不对采购文件本身提出质疑</w:t>
      </w:r>
      <w:r>
        <w:rPr>
          <w:rFonts w:hint="eastAsia" w:asciiTheme="minorEastAsia" w:hAnsiTheme="minorEastAsia" w:eastAsiaTheme="minorEastAsia" w:cstheme="minorEastAsia"/>
          <w:sz w:val="21"/>
          <w:szCs w:val="21"/>
        </w:rPr>
        <w:t>。</w:t>
      </w:r>
    </w:p>
    <w:p w14:paraId="2B899B51">
      <w:pPr>
        <w:pStyle w:val="20"/>
        <w:ind w:firstLine="48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4、我们同意从规定的响应文件开启日期起遵循本响应文件，并在规定的响应有效期期满之前均具有约束力。</w:t>
      </w:r>
    </w:p>
    <w:p w14:paraId="1DA63313">
      <w:pPr>
        <w:pStyle w:val="20"/>
        <w:ind w:firstLine="48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5、一旦我方成交，我方将根据采购文件的规定严格履行合同，并保证于承诺的时间完成项目的启动等服务，交付采购人验收。</w:t>
      </w:r>
    </w:p>
    <w:p w14:paraId="6B58B955">
      <w:pPr>
        <w:pStyle w:val="20"/>
        <w:ind w:firstLine="48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1A0D996A">
      <w:pPr>
        <w:pStyle w:val="20"/>
        <w:ind w:firstLine="48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7、与本次响应有关的正式联系方式为：</w:t>
      </w:r>
    </w:p>
    <w:p w14:paraId="3C71EDB1">
      <w:pPr>
        <w:pStyle w:val="2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地址：</w:t>
      </w:r>
    </w:p>
    <w:p w14:paraId="7AA981F7">
      <w:pPr>
        <w:pStyle w:val="2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电话：</w:t>
      </w:r>
    </w:p>
    <w:p w14:paraId="0B5ED88E">
      <w:pPr>
        <w:pStyle w:val="2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传真：</w:t>
      </w:r>
    </w:p>
    <w:p w14:paraId="04067A7F">
      <w:pPr>
        <w:pStyle w:val="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w:t>
      </w:r>
    </w:p>
    <w:p w14:paraId="5CB46948">
      <w:pPr>
        <w:pStyle w:val="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银行账号：</w:t>
      </w:r>
    </w:p>
    <w:p w14:paraId="22AEE463">
      <w:pPr>
        <w:autoSpaceDE w:val="0"/>
        <w:autoSpaceDN w:val="0"/>
        <w:adjustRightInd w:val="0"/>
        <w:spacing w:line="360" w:lineRule="auto"/>
        <w:ind w:firstLine="420"/>
        <w:rPr>
          <w:rFonts w:hint="eastAsia" w:asciiTheme="minorEastAsia" w:hAnsiTheme="minorEastAsia" w:eastAsiaTheme="minorEastAsia" w:cstheme="minorEastAsia"/>
          <w:sz w:val="21"/>
          <w:szCs w:val="21"/>
          <w:u w:val="single"/>
          <w:lang w:val="zh-CN"/>
        </w:rPr>
      </w:pPr>
      <w:r>
        <w:rPr>
          <w:rFonts w:hint="eastAsia" w:asciiTheme="minorEastAsia" w:hAnsiTheme="minorEastAsia" w:eastAsiaTheme="minorEastAsia" w:cstheme="minorEastAsia"/>
          <w:sz w:val="21"/>
          <w:szCs w:val="21"/>
          <w:lang w:val="zh-CN"/>
        </w:rPr>
        <w:t>供应商授权代表姓名（签字）：</w:t>
      </w:r>
    </w:p>
    <w:p w14:paraId="3E2118B4">
      <w:pPr>
        <w:autoSpaceDE w:val="0"/>
        <w:autoSpaceDN w:val="0"/>
        <w:adjustRightInd w:val="0"/>
        <w:spacing w:line="360" w:lineRule="auto"/>
        <w:ind w:firstLine="420"/>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供应商名称（盖章）：</w:t>
      </w:r>
    </w:p>
    <w:p w14:paraId="43FA2765">
      <w:pPr>
        <w:autoSpaceDE w:val="0"/>
        <w:autoSpaceDN w:val="0"/>
        <w:adjustRightInd w:val="0"/>
        <w:spacing w:line="360" w:lineRule="auto"/>
        <w:ind w:firstLine="420"/>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sz w:val="21"/>
          <w:szCs w:val="21"/>
          <w:lang w:val="zh-CN"/>
        </w:rPr>
        <w:t>日期：</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zh-CN"/>
        </w:rPr>
        <w:t>年</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zh-CN"/>
        </w:rPr>
        <w:t>月</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zh-CN"/>
        </w:rPr>
        <w:t>日</w:t>
      </w:r>
    </w:p>
    <w:p w14:paraId="2B224EFA">
      <w:pPr>
        <w:jc w:val="left"/>
        <w:rPr>
          <w:rFonts w:ascii="宋体" w:hAnsi="宋体" w:cs="宋体"/>
          <w:b/>
          <w:szCs w:val="21"/>
          <w:lang w:val="zh-CN"/>
        </w:rPr>
      </w:pPr>
      <w:r>
        <w:rPr>
          <w:rFonts w:hint="eastAsia" w:ascii="宋体" w:hAnsi="宋体" w:cs="宋体"/>
          <w:b/>
          <w:szCs w:val="21"/>
          <w:lang w:val="zh-CN"/>
        </w:rPr>
        <w:br w:type="page"/>
      </w:r>
    </w:p>
    <w:p w14:paraId="6B60E9ED">
      <w:pPr>
        <w:pStyle w:val="20"/>
        <w:ind w:firstLine="0" w:firstLineChars="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eastAsia="zh-CN"/>
        </w:rPr>
        <w:t>*</w:t>
      </w:r>
      <w:r>
        <w:rPr>
          <w:rFonts w:hint="eastAsia" w:asciiTheme="minorEastAsia" w:hAnsiTheme="minorEastAsia" w:eastAsiaTheme="minorEastAsia" w:cstheme="minorEastAsia"/>
          <w:b/>
          <w:sz w:val="21"/>
          <w:szCs w:val="21"/>
        </w:rPr>
        <w:t>目录二、法定代表人授权书格式</w:t>
      </w:r>
    </w:p>
    <w:p w14:paraId="1F91257A">
      <w:pPr>
        <w:pStyle w:val="262"/>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法定代表人授权委托书</w:t>
      </w:r>
    </w:p>
    <w:p w14:paraId="03FFD2D8">
      <w:pPr>
        <w:pStyle w:val="20"/>
        <w:spacing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致：（采购人）</w:t>
      </w:r>
    </w:p>
    <w:p w14:paraId="0347C879">
      <w:pPr>
        <w:pStyle w:val="20"/>
        <w:spacing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本授权书声明：注册于（供应商住址）</w:t>
      </w:r>
      <w:r>
        <w:rPr>
          <w:rFonts w:hint="eastAsia" w:asciiTheme="minorEastAsia" w:hAnsiTheme="minorEastAsia" w:eastAsiaTheme="minorEastAsia" w:cstheme="minorEastAsia"/>
          <w:b/>
          <w:sz w:val="21"/>
          <w:szCs w:val="21"/>
          <w:u w:val="single"/>
        </w:rPr>
        <w:t xml:space="preserve">        </w:t>
      </w: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sz w:val="21"/>
          <w:szCs w:val="21"/>
        </w:rPr>
        <w:t>的（供应商名称）</w:t>
      </w:r>
      <w:r>
        <w:rPr>
          <w:rFonts w:hint="eastAsia" w:asciiTheme="minorEastAsia" w:hAnsiTheme="minorEastAsia" w:eastAsiaTheme="minorEastAsia" w:cstheme="minorEastAsia"/>
          <w:b/>
          <w:sz w:val="21"/>
          <w:szCs w:val="21"/>
          <w:u w:val="single"/>
        </w:rPr>
        <w:t xml:space="preserve">        </w:t>
      </w: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sz w:val="21"/>
          <w:szCs w:val="21"/>
        </w:rPr>
        <w:t>法定代表人（法定代表人姓名、职务）</w:t>
      </w:r>
      <w:r>
        <w:rPr>
          <w:rFonts w:hint="eastAsia" w:asciiTheme="minorEastAsia" w:hAnsiTheme="minorEastAsia" w:eastAsiaTheme="minorEastAsia" w:cstheme="minorEastAsia"/>
          <w:b/>
          <w:sz w:val="21"/>
          <w:szCs w:val="21"/>
          <w:u w:val="single"/>
        </w:rPr>
        <w:t xml:space="preserve">        </w:t>
      </w: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sz w:val="21"/>
          <w:szCs w:val="21"/>
        </w:rPr>
        <w:t xml:space="preserve">代表本公司授权在下面签字的（供应商代表姓名、职务）为本公司的合法代理人，就贵方组织的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sz w:val="21"/>
          <w:szCs w:val="21"/>
          <w:u w:val="single"/>
        </w:rPr>
        <w:t xml:space="preserve">        </w:t>
      </w: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sz w:val="21"/>
          <w:szCs w:val="21"/>
        </w:rPr>
        <w:t>（项目编号）进行响应，以本公司名义处理一切与之有关的事务。</w:t>
      </w:r>
    </w:p>
    <w:p w14:paraId="1A2B6F57">
      <w:pPr>
        <w:pStyle w:val="20"/>
        <w:spacing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本授权书于</w:t>
      </w:r>
      <w:r>
        <w:rPr>
          <w:rFonts w:hint="eastAsia" w:asciiTheme="minorEastAsia" w:hAnsiTheme="minorEastAsia" w:eastAsiaTheme="minorEastAsia" w:cstheme="minorEastAsia"/>
          <w:sz w:val="21"/>
          <w:szCs w:val="21"/>
          <w:u w:val="single"/>
        </w:rPr>
        <w:t xml:space="preserve">      年    月    日</w:t>
      </w:r>
      <w:r>
        <w:rPr>
          <w:rFonts w:hint="eastAsia" w:asciiTheme="minorEastAsia" w:hAnsiTheme="minorEastAsia" w:eastAsiaTheme="minorEastAsia" w:cstheme="minorEastAsia"/>
          <w:sz w:val="21"/>
          <w:szCs w:val="21"/>
        </w:rPr>
        <w:t>签字生效，特此声明。</w:t>
      </w:r>
    </w:p>
    <w:p w14:paraId="35E7DA7F">
      <w:pPr>
        <w:adjustRightInd w:val="0"/>
        <w:spacing w:line="360" w:lineRule="auto"/>
        <w:ind w:firstLine="420" w:firstLineChars="200"/>
        <w:jc w:val="left"/>
        <w:rPr>
          <w:rFonts w:hint="eastAsia" w:asciiTheme="minorEastAsia" w:hAnsiTheme="minorEastAsia" w:eastAsiaTheme="minorEastAsia" w:cstheme="minorEastAsia"/>
          <w:sz w:val="21"/>
          <w:szCs w:val="21"/>
          <w:lang w:val="zh-CN"/>
        </w:rPr>
      </w:pPr>
    </w:p>
    <w:p w14:paraId="35DF4F46">
      <w:pPr>
        <w:adjustRightInd w:val="0"/>
        <w:spacing w:line="360" w:lineRule="auto"/>
        <w:ind w:firstLine="420" w:firstLineChars="200"/>
        <w:jc w:val="lef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法定代表人（签字</w:t>
      </w:r>
      <w:r>
        <w:rPr>
          <w:rFonts w:hint="eastAsia" w:asciiTheme="minorEastAsia" w:hAnsiTheme="minorEastAsia" w:eastAsiaTheme="minorEastAsia" w:cstheme="minorEastAsia"/>
          <w:sz w:val="21"/>
          <w:szCs w:val="21"/>
          <w:lang w:val="en-US" w:eastAsia="zh-CN"/>
        </w:rPr>
        <w:t>或盖章</w:t>
      </w:r>
      <w:r>
        <w:rPr>
          <w:rFonts w:hint="eastAsia" w:asciiTheme="minorEastAsia" w:hAnsiTheme="minorEastAsia" w:eastAsiaTheme="minorEastAsia" w:cstheme="minorEastAsia"/>
          <w:sz w:val="21"/>
          <w:szCs w:val="21"/>
          <w:lang w:val="zh-CN"/>
        </w:rPr>
        <w:t>）：</w:t>
      </w:r>
    </w:p>
    <w:p w14:paraId="62FB2210">
      <w:pPr>
        <w:adjustRightInd w:val="0"/>
        <w:spacing w:line="360" w:lineRule="auto"/>
        <w:ind w:firstLine="420" w:firstLineChars="200"/>
        <w:jc w:val="lef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授权委托人（签字）：</w:t>
      </w:r>
    </w:p>
    <w:p w14:paraId="0AEE5A10">
      <w:pPr>
        <w:tabs>
          <w:tab w:val="left" w:pos="1440"/>
        </w:tabs>
        <w:adjustRightInd w:val="0"/>
        <w:spacing w:line="360" w:lineRule="auto"/>
        <w:ind w:firstLine="420" w:firstLineChars="200"/>
        <w:jc w:val="lef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日期：年 月 日</w:t>
      </w:r>
    </w:p>
    <w:p w14:paraId="6CFF31C7">
      <w:pPr>
        <w:tabs>
          <w:tab w:val="left" w:pos="1440"/>
        </w:tabs>
        <w:adjustRightInd w:val="0"/>
        <w:spacing w:line="360" w:lineRule="auto"/>
        <w:ind w:firstLine="420" w:firstLineChars="200"/>
        <w:jc w:val="left"/>
        <w:rPr>
          <w:rFonts w:hint="eastAsia" w:asciiTheme="minorEastAsia" w:hAnsiTheme="minorEastAsia" w:eastAsiaTheme="minorEastAsia" w:cstheme="minorEastAsia"/>
          <w:sz w:val="21"/>
          <w:szCs w:val="21"/>
          <w:lang w:val="zh-CN"/>
        </w:rPr>
      </w:pPr>
    </w:p>
    <w:p w14:paraId="1A1179BA">
      <w:pPr>
        <w:widowControl/>
        <w:shd w:val="clear" w:color="auto" w:fill="FFFFFF"/>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附：法定代表人</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有效期内</w:t>
      </w:r>
      <w:r>
        <w:rPr>
          <w:rFonts w:hint="eastAsia" w:asciiTheme="minorEastAsia" w:hAnsiTheme="minorEastAsia" w:eastAsiaTheme="minorEastAsia" w:cstheme="minorEastAsia"/>
          <w:color w:val="000000" w:themeColor="text1"/>
          <w:sz w:val="21"/>
          <w:szCs w:val="21"/>
          <w14:textFill>
            <w14:solidFill>
              <w14:schemeClr w14:val="tx1"/>
            </w14:solidFill>
          </w14:textFill>
        </w:rPr>
        <w:t>的身份证复印件（正反面）</w:t>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92"/>
        <w:gridCol w:w="284"/>
        <w:gridCol w:w="4696"/>
      </w:tblGrid>
      <w:tr w14:paraId="7E1B6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1" w:hRule="atLeast"/>
        </w:trPr>
        <w:tc>
          <w:tcPr>
            <w:tcW w:w="2425" w:type="pct"/>
            <w:vAlign w:val="center"/>
          </w:tcPr>
          <w:p w14:paraId="3112CE1D">
            <w:pPr>
              <w:widowControl/>
              <w:shd w:val="clear" w:color="auto" w:fill="FFFFFF"/>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身份证正面</w:t>
            </w:r>
          </w:p>
        </w:tc>
        <w:tc>
          <w:tcPr>
            <w:tcW w:w="147" w:type="pct"/>
            <w:tcBorders>
              <w:top w:val="nil"/>
              <w:bottom w:val="nil"/>
            </w:tcBorders>
          </w:tcPr>
          <w:p w14:paraId="6253DF96">
            <w:pPr>
              <w:widowControl/>
              <w:shd w:val="clear" w:color="auto" w:fill="FFFFFF"/>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2427" w:type="pct"/>
            <w:vAlign w:val="center"/>
          </w:tcPr>
          <w:p w14:paraId="46249FC0">
            <w:pPr>
              <w:widowControl/>
              <w:shd w:val="clear" w:color="auto" w:fill="FFFFFF"/>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身份证反面</w:t>
            </w:r>
          </w:p>
        </w:tc>
      </w:tr>
    </w:tbl>
    <w:p w14:paraId="6A6B0B1B">
      <w:pPr>
        <w:widowControl/>
        <w:shd w:val="clear" w:color="auto" w:fill="FFFFFF"/>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p>
    <w:p w14:paraId="36D7B626">
      <w:pPr>
        <w:widowControl/>
        <w:shd w:val="clear" w:color="auto" w:fill="FFFFFF"/>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授权代表</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有效期内</w:t>
      </w:r>
      <w:r>
        <w:rPr>
          <w:rFonts w:hint="eastAsia" w:asciiTheme="minorEastAsia" w:hAnsiTheme="minorEastAsia" w:eastAsiaTheme="minorEastAsia" w:cstheme="minorEastAsia"/>
          <w:color w:val="000000" w:themeColor="text1"/>
          <w:sz w:val="21"/>
          <w:szCs w:val="21"/>
          <w14:textFill>
            <w14:solidFill>
              <w14:schemeClr w14:val="tx1"/>
            </w14:solidFill>
          </w14:textFill>
        </w:rPr>
        <w:t>的身份证复印件（正反面）</w:t>
      </w:r>
    </w:p>
    <w:tbl>
      <w:tblPr>
        <w:tblStyle w:val="4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91"/>
        <w:gridCol w:w="277"/>
        <w:gridCol w:w="4710"/>
      </w:tblGrid>
      <w:tr w14:paraId="50EFA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2423" w:type="pct"/>
            <w:vAlign w:val="center"/>
          </w:tcPr>
          <w:p w14:paraId="009B1B64">
            <w:pPr>
              <w:widowControl/>
              <w:shd w:val="clear" w:color="auto" w:fill="FFFFFF"/>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身份证正面</w:t>
            </w:r>
          </w:p>
        </w:tc>
        <w:tc>
          <w:tcPr>
            <w:tcW w:w="143" w:type="pct"/>
            <w:tcBorders>
              <w:top w:val="nil"/>
              <w:bottom w:val="nil"/>
            </w:tcBorders>
          </w:tcPr>
          <w:p w14:paraId="6897B662">
            <w:pPr>
              <w:widowControl/>
              <w:shd w:val="clear" w:color="auto" w:fill="FFFFFF"/>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2433" w:type="pct"/>
            <w:vAlign w:val="center"/>
          </w:tcPr>
          <w:p w14:paraId="21D743DC">
            <w:pPr>
              <w:widowControl/>
              <w:shd w:val="clear" w:color="auto" w:fill="FFFFFF"/>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身份证反面</w:t>
            </w:r>
          </w:p>
        </w:tc>
      </w:tr>
    </w:tbl>
    <w:p w14:paraId="46CB72B4">
      <w:pPr>
        <w:widowControl/>
        <w:shd w:val="clear" w:color="auto" w:fill="FFFFFF"/>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p>
    <w:p w14:paraId="0134DF14">
      <w:pPr>
        <w:widowControl/>
        <w:shd w:val="clear" w:color="auto" w:fill="FFFFFF"/>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供应商或分支机构近六个月内（</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2025年</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以来</w:t>
      </w:r>
      <w:r>
        <w:rPr>
          <w:rFonts w:hint="eastAsia" w:asciiTheme="minorEastAsia" w:hAnsiTheme="minorEastAsia" w:eastAsiaTheme="minorEastAsia" w:cstheme="minorEastAsia"/>
          <w:color w:val="000000" w:themeColor="text1"/>
          <w:sz w:val="21"/>
          <w:szCs w:val="21"/>
          <w14:textFill>
            <w14:solidFill>
              <w14:schemeClr w14:val="tx1"/>
            </w14:solidFill>
          </w14:textFill>
        </w:rPr>
        <w:t>）任意一个月为授权代表缴纳社保的证明材料：</w:t>
      </w:r>
    </w:p>
    <w:p w14:paraId="50409E98">
      <w:pPr>
        <w:rPr>
          <w:rFonts w:ascii="宋体" w:hAnsi="宋体" w:cs="宋体"/>
          <w:b/>
          <w:szCs w:val="21"/>
          <w:lang w:val="zh-CN"/>
        </w:rPr>
      </w:pPr>
      <w:r>
        <w:rPr>
          <w:rFonts w:hint="eastAsia" w:ascii="宋体" w:hAnsi="宋体" w:cs="宋体"/>
          <w:b/>
          <w:szCs w:val="21"/>
          <w:lang w:val="zh-CN"/>
        </w:rPr>
        <w:br w:type="page"/>
      </w:r>
    </w:p>
    <w:p w14:paraId="575BBFBF">
      <w:pPr>
        <w:pStyle w:val="20"/>
        <w:ind w:firstLine="0" w:firstLineChars="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eastAsia="zh-CN"/>
        </w:rPr>
        <w:t>*</w:t>
      </w:r>
      <w:r>
        <w:rPr>
          <w:rFonts w:hint="eastAsia" w:asciiTheme="minorEastAsia" w:hAnsiTheme="minorEastAsia" w:eastAsiaTheme="minorEastAsia" w:cstheme="minorEastAsia"/>
          <w:b/>
          <w:sz w:val="21"/>
          <w:szCs w:val="21"/>
        </w:rPr>
        <w:t>目录三、响应一览表格式</w:t>
      </w:r>
    </w:p>
    <w:p w14:paraId="5BBC2AF7">
      <w:pPr>
        <w:pStyle w:val="262"/>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响应一览表</w:t>
      </w:r>
    </w:p>
    <w:p w14:paraId="3C3B9DE8">
      <w:pPr>
        <w:pStyle w:val="3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（请将响应一览表放置于响应文件首页）</w:t>
      </w:r>
    </w:p>
    <w:tbl>
      <w:tblPr>
        <w:tblStyle w:val="44"/>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46194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3B0DB0D5">
            <w:pPr>
              <w:pStyle w:val="16"/>
              <w:spacing w:line="36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响应总价</w:t>
            </w:r>
          </w:p>
        </w:tc>
        <w:tc>
          <w:tcPr>
            <w:tcW w:w="5670" w:type="dxa"/>
            <w:vAlign w:val="center"/>
          </w:tcPr>
          <w:p w14:paraId="760039DD">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小写：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p>
          <w:p w14:paraId="41EC85E9">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人民币 </w:t>
            </w:r>
          </w:p>
        </w:tc>
      </w:tr>
      <w:tr w14:paraId="07B7F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567985F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合同履行期限</w:t>
            </w:r>
          </w:p>
        </w:tc>
        <w:tc>
          <w:tcPr>
            <w:tcW w:w="5670" w:type="dxa"/>
            <w:vAlign w:val="center"/>
          </w:tcPr>
          <w:p w14:paraId="0F7B28D1">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合同履行期限：合同签订后【  】日内建设完毕</w:t>
            </w:r>
          </w:p>
        </w:tc>
      </w:tr>
      <w:tr w14:paraId="04FE0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2658" w:type="dxa"/>
            <w:vAlign w:val="center"/>
          </w:tcPr>
          <w:p w14:paraId="6AB56AB1">
            <w:pPr>
              <w:pStyle w:val="16"/>
              <w:spacing w:line="36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服务承诺</w:t>
            </w:r>
          </w:p>
        </w:tc>
        <w:tc>
          <w:tcPr>
            <w:tcW w:w="5670" w:type="dxa"/>
            <w:vAlign w:val="center"/>
          </w:tcPr>
          <w:p w14:paraId="1178DAF3">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在收到用户维修通知后，【  】个工作日（含）内排除故障或解决问题；且保修期质量保证期内提供专业人员到现场进行培训服务，由此发生的费用由我司承担。</w:t>
            </w:r>
          </w:p>
        </w:tc>
      </w:tr>
      <w:tr w14:paraId="1B8F0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2658" w:type="dxa"/>
            <w:vAlign w:val="center"/>
          </w:tcPr>
          <w:p w14:paraId="3232B232">
            <w:pPr>
              <w:pStyle w:val="16"/>
              <w:spacing w:line="36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免费运维期</w:t>
            </w:r>
          </w:p>
        </w:tc>
        <w:tc>
          <w:tcPr>
            <w:tcW w:w="5670" w:type="dxa"/>
            <w:vAlign w:val="center"/>
          </w:tcPr>
          <w:p w14:paraId="39B9930F">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】年</w:t>
            </w:r>
          </w:p>
        </w:tc>
      </w:tr>
    </w:tbl>
    <w:p w14:paraId="14E17040">
      <w:pPr>
        <w:pStyle w:val="19"/>
        <w:rPr>
          <w:rFonts w:hint="eastAsia" w:asciiTheme="minorEastAsia" w:hAnsiTheme="minorEastAsia" w:eastAsiaTheme="minorEastAsia" w:cstheme="minorEastAsia"/>
          <w:b/>
          <w:bCs/>
          <w:sz w:val="21"/>
          <w:szCs w:val="21"/>
        </w:rPr>
      </w:pPr>
    </w:p>
    <w:p w14:paraId="2AAD5A72">
      <w:pPr>
        <w:pStyle w:val="19"/>
        <w:rPr>
          <w:rFonts w:hint="eastAsia" w:asciiTheme="minorEastAsia" w:hAnsiTheme="minorEastAsia" w:eastAsiaTheme="minorEastAsia" w:cstheme="minorEastAsia"/>
          <w:b/>
          <w:bCs/>
          <w:sz w:val="21"/>
          <w:szCs w:val="21"/>
        </w:rPr>
      </w:pPr>
    </w:p>
    <w:p w14:paraId="7328CAEE">
      <w:pPr>
        <w:pStyle w:val="19"/>
        <w:rPr>
          <w:rFonts w:hint="eastAsia" w:asciiTheme="minorEastAsia" w:hAnsiTheme="minorEastAsia" w:eastAsiaTheme="minorEastAsia" w:cstheme="minorEastAsia"/>
          <w:b/>
          <w:bCs/>
          <w:sz w:val="21"/>
          <w:szCs w:val="21"/>
        </w:rPr>
      </w:pPr>
    </w:p>
    <w:p w14:paraId="749AB694">
      <w:pPr>
        <w:widowControl/>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投标单位（盖章）：</w:t>
      </w:r>
      <w:r>
        <w:rPr>
          <w:rFonts w:hint="eastAsia" w:asciiTheme="minorEastAsia" w:hAnsiTheme="minorEastAsia" w:eastAsiaTheme="minorEastAsia" w:cstheme="minorEastAsia"/>
          <w:sz w:val="21"/>
          <w:szCs w:val="21"/>
          <w:u w:val="single"/>
        </w:rPr>
        <w:t>                      </w:t>
      </w:r>
    </w:p>
    <w:p w14:paraId="5FFA54F4">
      <w:pPr>
        <w:widowControl/>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授权代表（签字）：</w:t>
      </w:r>
      <w:r>
        <w:rPr>
          <w:rFonts w:hint="eastAsia" w:asciiTheme="minorEastAsia" w:hAnsiTheme="minorEastAsia" w:eastAsiaTheme="minorEastAsia" w:cstheme="minorEastAsia"/>
          <w:sz w:val="21"/>
          <w:szCs w:val="21"/>
          <w:u w:val="single"/>
        </w:rPr>
        <w:t>                      </w:t>
      </w:r>
    </w:p>
    <w:p w14:paraId="33B04011">
      <w:pPr>
        <w:widowControl/>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日期：年月日</w:t>
      </w:r>
    </w:p>
    <w:p w14:paraId="0FF8AA6E">
      <w:pPr>
        <w:widowControl/>
        <w:spacing w:line="360" w:lineRule="auto"/>
        <w:rPr>
          <w:rFonts w:hint="eastAsia" w:asciiTheme="minorEastAsia" w:hAnsiTheme="minorEastAsia" w:eastAsiaTheme="minorEastAsia" w:cstheme="minorEastAsia"/>
          <w:sz w:val="21"/>
          <w:szCs w:val="21"/>
        </w:rPr>
      </w:pPr>
    </w:p>
    <w:p w14:paraId="3FB99995">
      <w:pPr>
        <w:widowControl/>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说明：</w:t>
      </w:r>
    </w:p>
    <w:p w14:paraId="3F92DA46">
      <w:pPr>
        <w:widowControl/>
        <w:adjustRightInd w:val="0"/>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（1）响应报价应包含为完成本项目所发生的全部费用。</w:t>
      </w:r>
    </w:p>
    <w:p w14:paraId="0E27EE60">
      <w:pPr>
        <w:widowControl/>
        <w:adjustRightInd w:val="0"/>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（2）供应商不得实质性改动报价一览表格式及内容。</w:t>
      </w:r>
    </w:p>
    <w:p w14:paraId="21DA28AF">
      <w:pPr>
        <w:pStyle w:val="271"/>
        <w:ind w:firstLineChars="200"/>
        <w:rPr>
          <w:rFonts w:hint="eastAsia" w:asciiTheme="minorEastAsia" w:hAnsiTheme="minorEastAsia" w:eastAsiaTheme="minorEastAsia" w:cstheme="minorEastAsia"/>
          <w:sz w:val="21"/>
          <w:szCs w:val="21"/>
        </w:rPr>
      </w:pPr>
    </w:p>
    <w:p w14:paraId="7F8DFD11">
      <w:pPr>
        <w:widowControl/>
        <w:spacing w:line="360" w:lineRule="auto"/>
        <w:jc w:val="left"/>
        <w:rPr>
          <w:rFonts w:hint="eastAsia" w:asciiTheme="minorEastAsia" w:hAnsiTheme="minorEastAsia" w:eastAsiaTheme="minorEastAsia" w:cstheme="minorEastAsia"/>
          <w:sz w:val="21"/>
          <w:szCs w:val="21"/>
          <w:lang w:val="zh-CN"/>
        </w:rPr>
      </w:pPr>
    </w:p>
    <w:p w14:paraId="35F21B0B">
      <w:pPr>
        <w:jc w:val="left"/>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lang w:val="zh-CN"/>
        </w:rPr>
        <w:br w:type="page"/>
      </w:r>
    </w:p>
    <w:p w14:paraId="5BAC5E65">
      <w:pPr>
        <w:pStyle w:val="20"/>
        <w:ind w:firstLine="0" w:firstLineChars="0"/>
        <w:rPr>
          <w:b/>
          <w:sz w:val="21"/>
          <w:szCs w:val="21"/>
        </w:rPr>
      </w:pPr>
      <w:r>
        <w:rPr>
          <w:rFonts w:hint="eastAsia"/>
          <w:b/>
          <w:sz w:val="21"/>
          <w:szCs w:val="21"/>
          <w:lang w:val="en-US" w:eastAsia="zh-CN"/>
        </w:rPr>
        <w:t>*</w:t>
      </w:r>
      <w:r>
        <w:rPr>
          <w:b/>
          <w:sz w:val="21"/>
          <w:szCs w:val="21"/>
        </w:rPr>
        <w:t>目录四、资格证明文件</w:t>
      </w:r>
    </w:p>
    <w:p w14:paraId="37C6CCF8">
      <w:pPr>
        <w:pStyle w:val="264"/>
        <w:rPr>
          <w:sz w:val="21"/>
          <w:szCs w:val="21"/>
        </w:rPr>
      </w:pPr>
      <w:bookmarkStart w:id="23" w:name="_Toc489655335"/>
      <w:r>
        <w:rPr>
          <w:sz w:val="21"/>
          <w:szCs w:val="21"/>
        </w:rPr>
        <w:t>资格证明文件</w:t>
      </w:r>
      <w:bookmarkEnd w:id="23"/>
    </w:p>
    <w:p w14:paraId="41391B52">
      <w:pPr>
        <w:pStyle w:val="20"/>
        <w:spacing w:after="0" w:line="360" w:lineRule="auto"/>
        <w:ind w:firstLine="422"/>
        <w:rPr>
          <w:rFonts w:asciiTheme="majorEastAsia" w:hAnsiTheme="majorEastAsia" w:eastAsiaTheme="majorEastAsia" w:cstheme="majorEastAsia"/>
          <w:b/>
          <w:sz w:val="21"/>
          <w:szCs w:val="21"/>
        </w:rPr>
      </w:pPr>
    </w:p>
    <w:p w14:paraId="18F7B574">
      <w:pPr>
        <w:pStyle w:val="20"/>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1、满足《中华人民共和国政府采购法》第二十二条规定：</w:t>
      </w:r>
    </w:p>
    <w:p w14:paraId="4D115D35">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（1）具有独立承担民事责任的能力（提供法人或者其他组织的营业执照等证明材料复印件加盖公章，自然人的身份证复印件加盖公章）；</w:t>
      </w:r>
    </w:p>
    <w:p w14:paraId="03B340F1">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（2）具有良好的商业信誉和健全的财务会计制度（提供2024年度的审计报告复印件加盖公章或响应截止时间前半年内（</w:t>
      </w:r>
      <w:r>
        <w:rPr>
          <w:rFonts w:hint="eastAsia" w:asciiTheme="majorEastAsia" w:hAnsiTheme="majorEastAsia" w:eastAsiaTheme="majorEastAsia" w:cstheme="majorEastAsia"/>
          <w:sz w:val="21"/>
          <w:szCs w:val="21"/>
          <w:lang w:eastAsia="zh-CN"/>
        </w:rPr>
        <w:t>2025年7月至2025年12月</w:t>
      </w:r>
      <w:r>
        <w:rPr>
          <w:rFonts w:hint="eastAsia" w:asciiTheme="majorEastAsia" w:hAnsiTheme="majorEastAsia" w:eastAsiaTheme="majorEastAsia" w:cstheme="majorEastAsia"/>
          <w:sz w:val="21"/>
          <w:szCs w:val="21"/>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76753102">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（3）具有履行合同所必需的设备和专业技术能力（根据项目需求提供履行合同所必需的设备和专业技术能力的声明函或证明材料）（格式见后附件）；</w:t>
      </w:r>
    </w:p>
    <w:p w14:paraId="5A573F83">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（4）有依法缴纳税收和社会保障资金的良好记录（提供响应截止时间前半年内（</w:t>
      </w:r>
      <w:r>
        <w:rPr>
          <w:rFonts w:hint="eastAsia" w:asciiTheme="majorEastAsia" w:hAnsiTheme="majorEastAsia" w:eastAsiaTheme="majorEastAsia" w:cstheme="majorEastAsia"/>
          <w:sz w:val="21"/>
          <w:szCs w:val="21"/>
          <w:lang w:eastAsia="zh-CN"/>
        </w:rPr>
        <w:t>2025年7月至2025年12月</w:t>
      </w:r>
      <w:r>
        <w:rPr>
          <w:rFonts w:hint="eastAsia" w:asciiTheme="majorEastAsia" w:hAnsiTheme="majorEastAsia" w:eastAsiaTheme="majorEastAsia" w:cstheme="majorEastAsia"/>
          <w:sz w:val="21"/>
          <w:szCs w:val="21"/>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2DBD0D3">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（5）参加采购活动前三年内，在经营活动中没有重大违法记录（提供参加本次采购活动前三年内在经营活动中没有重大违法记录的书面声明）（格式见后附件）；</w:t>
      </w:r>
    </w:p>
    <w:p w14:paraId="764FA089">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（6）法律、行政法规规定的其他条件：</w:t>
      </w:r>
    </w:p>
    <w:p w14:paraId="5F9DB6B2">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w:t>
      </w:r>
      <w:r>
        <w:rPr>
          <w:rFonts w:hint="eastAsia" w:asciiTheme="majorEastAsia" w:hAnsiTheme="majorEastAsia" w:eastAsiaTheme="majorEastAsia" w:cstheme="majorEastAsia"/>
          <w:sz w:val="21"/>
          <w:szCs w:val="21"/>
        </w:rPr>
        <w:t>6.1</w:t>
      </w:r>
      <w:r>
        <w:rPr>
          <w:rFonts w:hint="eastAsia" w:asciiTheme="majorEastAsia" w:hAnsiTheme="majorEastAsia" w:eastAsiaTheme="majorEastAsia" w:cstheme="majorEastAsia"/>
          <w:sz w:val="21"/>
          <w:szCs w:val="21"/>
          <w:lang w:eastAsia="zh-CN"/>
        </w:rPr>
        <w:t>）</w:t>
      </w:r>
      <w:r>
        <w:rPr>
          <w:rFonts w:hint="eastAsia" w:asciiTheme="majorEastAsia" w:hAnsiTheme="majorEastAsia" w:eastAsiaTheme="majorEastAsia" w:cstheme="majorEastAsia"/>
          <w:sz w:val="21"/>
          <w:szCs w:val="21"/>
        </w:rPr>
        <w:t>单位负责人为同一人或者存在直接控股、管理关系的不同供应商，不得参加同一合同项下的政府采购活动。</w:t>
      </w:r>
    </w:p>
    <w:p w14:paraId="2742C190">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w:t>
      </w:r>
      <w:r>
        <w:rPr>
          <w:rFonts w:hint="eastAsia" w:asciiTheme="majorEastAsia" w:hAnsiTheme="majorEastAsia" w:eastAsiaTheme="majorEastAsia" w:cstheme="majorEastAsia"/>
          <w:sz w:val="21"/>
          <w:szCs w:val="21"/>
        </w:rPr>
        <w:t>6.2</w:t>
      </w:r>
      <w:r>
        <w:rPr>
          <w:rFonts w:hint="eastAsia" w:asciiTheme="majorEastAsia" w:hAnsiTheme="majorEastAsia" w:eastAsiaTheme="majorEastAsia" w:cstheme="majorEastAsia"/>
          <w:sz w:val="21"/>
          <w:szCs w:val="21"/>
          <w:lang w:eastAsia="zh-CN"/>
        </w:rPr>
        <w:t>）</w:t>
      </w:r>
      <w:r>
        <w:rPr>
          <w:rFonts w:hint="eastAsia" w:asciiTheme="majorEastAsia" w:hAnsiTheme="majorEastAsia" w:eastAsiaTheme="majorEastAsia" w:cstheme="majorEastAsia"/>
          <w:sz w:val="21"/>
          <w:szCs w:val="21"/>
        </w:rPr>
        <w:t>为采购项目提供整体设计、规范编制或者项目管理、监理、检测等服务的供应商，不得再参加该采购项目的其他采购活动。</w:t>
      </w:r>
    </w:p>
    <w:p w14:paraId="026D99AE">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w:t>
      </w:r>
      <w:r>
        <w:rPr>
          <w:rFonts w:hint="eastAsia" w:asciiTheme="majorEastAsia" w:hAnsiTheme="majorEastAsia" w:eastAsiaTheme="majorEastAsia" w:cstheme="majorEastAsia"/>
          <w:sz w:val="21"/>
          <w:szCs w:val="21"/>
        </w:rPr>
        <w:t>6.3</w:t>
      </w:r>
      <w:r>
        <w:rPr>
          <w:rFonts w:hint="eastAsia" w:asciiTheme="majorEastAsia" w:hAnsiTheme="majorEastAsia" w:eastAsiaTheme="majorEastAsia" w:cstheme="majorEastAsia"/>
          <w:sz w:val="21"/>
          <w:szCs w:val="21"/>
          <w:lang w:eastAsia="zh-CN"/>
        </w:rPr>
        <w:t>）</w:t>
      </w:r>
      <w:r>
        <w:rPr>
          <w:rFonts w:hint="eastAsia" w:asciiTheme="majorEastAsia" w:hAnsiTheme="majorEastAsia" w:eastAsiaTheme="majorEastAsia" w:cstheme="majorEastAsia"/>
          <w:sz w:val="21"/>
          <w:szCs w:val="21"/>
        </w:rPr>
        <w:t>拒绝列入失信被执行人、重大税收违法失信主体、政府采购严重违法失信行为记录名单的供应商参与政府采购活动。采购代理机构将在开标后，通过“中国政府采购网”“信用中国”网站等渠道查询供应商信用记录并保存。</w:t>
      </w:r>
    </w:p>
    <w:p w14:paraId="21466F69">
      <w:pPr>
        <w:pStyle w:val="20"/>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b/>
          <w:bCs/>
          <w:sz w:val="21"/>
          <w:szCs w:val="21"/>
        </w:rPr>
        <w:t>2、本项目的特定资格要求：无。</w:t>
      </w:r>
    </w:p>
    <w:p w14:paraId="4BF2B5B7">
      <w:pPr>
        <w:pStyle w:val="20"/>
        <w:ind w:firstLine="0" w:firstLineChars="0"/>
        <w:rPr>
          <w:b/>
        </w:rPr>
      </w:pPr>
    </w:p>
    <w:p w14:paraId="34CFC2D5">
      <w:pPr>
        <w:pStyle w:val="20"/>
        <w:ind w:firstLine="0" w:firstLineChars="0"/>
        <w:rPr>
          <w:b/>
          <w:sz w:val="21"/>
          <w:szCs w:val="21"/>
        </w:rPr>
      </w:pPr>
      <w:r>
        <w:rPr>
          <w:b/>
        </w:rPr>
        <w:br w:type="page"/>
      </w:r>
      <w:r>
        <w:rPr>
          <w:rFonts w:hint="eastAsia"/>
          <w:b/>
          <w:lang w:val="en-US" w:eastAsia="zh-CN"/>
        </w:rPr>
        <w:t>*</w:t>
      </w:r>
      <w:r>
        <w:rPr>
          <w:b/>
          <w:sz w:val="21"/>
          <w:szCs w:val="21"/>
        </w:rPr>
        <w:t>目录五、分项报价表格式</w:t>
      </w:r>
    </w:p>
    <w:p w14:paraId="6E4506B3">
      <w:pPr>
        <w:pStyle w:val="262"/>
        <w:outlineLvl w:val="9"/>
        <w:rPr>
          <w:sz w:val="21"/>
          <w:szCs w:val="21"/>
        </w:rPr>
      </w:pPr>
      <w:r>
        <w:rPr>
          <w:sz w:val="21"/>
          <w:szCs w:val="21"/>
        </w:rPr>
        <w:t>分项报价表</w:t>
      </w:r>
    </w:p>
    <w:tbl>
      <w:tblPr>
        <w:tblStyle w:val="249"/>
        <w:tblpPr w:leftFromText="180" w:rightFromText="180" w:vertAnchor="text" w:horzAnchor="page" w:tblpX="1501" w:tblpY="62"/>
        <w:tblOverlap w:val="never"/>
        <w:tblW w:w="97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0"/>
        <w:gridCol w:w="1900"/>
        <w:gridCol w:w="1438"/>
        <w:gridCol w:w="2800"/>
        <w:gridCol w:w="2800"/>
      </w:tblGrid>
      <w:tr w14:paraId="4852E5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8" w:hRule="atLeast"/>
          <w:jc w:val="center"/>
        </w:trPr>
        <w:tc>
          <w:tcPr>
            <w:tcW w:w="860" w:type="dxa"/>
            <w:shd w:val="clear" w:color="auto" w:fill="auto"/>
            <w:vAlign w:val="center"/>
          </w:tcPr>
          <w:p w14:paraId="1C7505E7">
            <w:pPr>
              <w:pStyle w:val="254"/>
              <w:spacing w:before="91"/>
              <w:jc w:val="center"/>
              <w:rPr>
                <w:rFonts w:asciiTheme="minorEastAsia" w:hAnsiTheme="minorEastAsia" w:eastAsiaTheme="minorEastAsia" w:cstheme="minorEastAsia"/>
              </w:rPr>
            </w:pPr>
            <w:r>
              <w:rPr>
                <w:rFonts w:hint="eastAsia" w:asciiTheme="minorEastAsia" w:hAnsiTheme="minorEastAsia" w:eastAsiaTheme="minorEastAsia" w:cstheme="minorEastAsia"/>
                <w:b/>
                <w:bCs/>
                <w:spacing w:val="-7"/>
              </w:rPr>
              <w:t>序号</w:t>
            </w:r>
          </w:p>
        </w:tc>
        <w:tc>
          <w:tcPr>
            <w:tcW w:w="1900" w:type="dxa"/>
            <w:shd w:val="clear" w:color="auto" w:fill="auto"/>
            <w:vAlign w:val="center"/>
          </w:tcPr>
          <w:p w14:paraId="621E5072">
            <w:pPr>
              <w:pStyle w:val="254"/>
              <w:spacing w:before="91"/>
              <w:jc w:val="center"/>
              <w:rPr>
                <w:rFonts w:asciiTheme="minorEastAsia" w:hAnsiTheme="minorEastAsia" w:eastAsiaTheme="minorEastAsia" w:cstheme="minorEastAsia"/>
              </w:rPr>
            </w:pPr>
            <w:r>
              <w:rPr>
                <w:rFonts w:hint="eastAsia" w:asciiTheme="minorEastAsia" w:hAnsiTheme="minorEastAsia" w:eastAsiaTheme="minorEastAsia" w:cstheme="minorEastAsia"/>
                <w:b/>
                <w:bCs/>
                <w:spacing w:val="-7"/>
              </w:rPr>
              <w:t>系统功能</w:t>
            </w:r>
          </w:p>
        </w:tc>
        <w:tc>
          <w:tcPr>
            <w:tcW w:w="1438" w:type="dxa"/>
            <w:shd w:val="clear" w:color="auto" w:fill="auto"/>
            <w:vAlign w:val="center"/>
          </w:tcPr>
          <w:p w14:paraId="393BFC2B">
            <w:pPr>
              <w:pStyle w:val="254"/>
              <w:spacing w:before="179"/>
              <w:ind w:right="241"/>
              <w:jc w:val="center"/>
              <w:rPr>
                <w:rFonts w:asciiTheme="minorEastAsia" w:hAnsiTheme="minorEastAsia" w:eastAsiaTheme="minorEastAsia" w:cstheme="minorEastAsia"/>
              </w:rPr>
            </w:pPr>
            <w:r>
              <w:rPr>
                <w:rFonts w:hint="eastAsia" w:asciiTheme="minorEastAsia" w:hAnsiTheme="minorEastAsia" w:eastAsiaTheme="minorEastAsia" w:cstheme="minorEastAsia"/>
                <w:b/>
                <w:bCs/>
                <w:spacing w:val="-8"/>
              </w:rPr>
              <w:t>功能模</w:t>
            </w:r>
            <w:r>
              <w:rPr>
                <w:rFonts w:hint="eastAsia" w:asciiTheme="minorEastAsia" w:hAnsiTheme="minorEastAsia" w:eastAsiaTheme="minorEastAsia" w:cstheme="minorEastAsia"/>
                <w:b/>
                <w:bCs/>
                <w:spacing w:val="-3"/>
              </w:rPr>
              <w:t>块</w:t>
            </w:r>
          </w:p>
        </w:tc>
        <w:tc>
          <w:tcPr>
            <w:tcW w:w="2800" w:type="dxa"/>
            <w:shd w:val="clear" w:color="auto" w:fill="auto"/>
            <w:vAlign w:val="center"/>
          </w:tcPr>
          <w:p w14:paraId="4F1839CC">
            <w:pPr>
              <w:pStyle w:val="254"/>
              <w:spacing w:before="91"/>
              <w:jc w:val="center"/>
              <w:rPr>
                <w:rFonts w:asciiTheme="minorEastAsia" w:hAnsiTheme="minorEastAsia" w:eastAsiaTheme="minorEastAsia" w:cstheme="minorEastAsia"/>
              </w:rPr>
            </w:pPr>
            <w:r>
              <w:rPr>
                <w:rFonts w:hint="eastAsia" w:asciiTheme="minorEastAsia" w:hAnsiTheme="minorEastAsia" w:eastAsiaTheme="minorEastAsia" w:cstheme="minorEastAsia"/>
                <w:b/>
                <w:bCs/>
                <w:spacing w:val="-6"/>
              </w:rPr>
              <w:t>功能明细</w:t>
            </w:r>
          </w:p>
        </w:tc>
        <w:tc>
          <w:tcPr>
            <w:tcW w:w="2800" w:type="dxa"/>
            <w:shd w:val="clear" w:color="auto" w:fill="auto"/>
            <w:vAlign w:val="center"/>
          </w:tcPr>
          <w:p w14:paraId="1055DA70">
            <w:pPr>
              <w:pStyle w:val="254"/>
              <w:spacing w:before="91"/>
              <w:jc w:val="center"/>
              <w:rPr>
                <w:rFonts w:hint="default" w:asciiTheme="minorEastAsia" w:hAnsiTheme="minorEastAsia" w:eastAsiaTheme="minorEastAsia" w:cstheme="minorEastAsia"/>
                <w:b/>
                <w:bCs/>
                <w:spacing w:val="-6"/>
                <w:lang w:val="en-US" w:eastAsia="zh-CN"/>
              </w:rPr>
            </w:pPr>
            <w:r>
              <w:rPr>
                <w:rFonts w:hint="eastAsia" w:asciiTheme="minorEastAsia" w:hAnsiTheme="minorEastAsia" w:eastAsiaTheme="minorEastAsia" w:cstheme="minorEastAsia"/>
                <w:b/>
                <w:bCs/>
                <w:spacing w:val="-6"/>
                <w:lang w:val="en-US" w:eastAsia="zh-CN"/>
              </w:rPr>
              <w:t>分项报价（万元）</w:t>
            </w:r>
          </w:p>
        </w:tc>
      </w:tr>
      <w:tr w14:paraId="5DB00F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860" w:type="dxa"/>
            <w:vAlign w:val="center"/>
          </w:tcPr>
          <w:p w14:paraId="779DFE27">
            <w:pPr>
              <w:pStyle w:val="254"/>
              <w:spacing w:before="217"/>
              <w:ind w:left="374"/>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w:t>
            </w:r>
          </w:p>
        </w:tc>
        <w:tc>
          <w:tcPr>
            <w:tcW w:w="1900" w:type="dxa"/>
            <w:vMerge w:val="restart"/>
            <w:tcBorders>
              <w:bottom w:val="nil"/>
            </w:tcBorders>
            <w:vAlign w:val="center"/>
          </w:tcPr>
          <w:p w14:paraId="3BF52101">
            <w:pPr>
              <w:pStyle w:val="254"/>
              <w:spacing w:before="91"/>
              <w:ind w:left="415" w:right="120" w:hanging="284"/>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eastAsia="zh-CN"/>
              </w:rPr>
              <w:t>临床业务数据一体化</w:t>
            </w:r>
            <w:r>
              <w:rPr>
                <w:rFonts w:hint="eastAsia" w:asciiTheme="minorEastAsia" w:hAnsiTheme="minorEastAsia" w:eastAsiaTheme="minorEastAsia" w:cstheme="minorEastAsia"/>
                <w:kern w:val="44"/>
                <w:lang w:val="zh-CN" w:eastAsia="zh-CN"/>
              </w:rPr>
              <w:t>系统</w:t>
            </w:r>
          </w:p>
        </w:tc>
        <w:tc>
          <w:tcPr>
            <w:tcW w:w="1438" w:type="dxa"/>
            <w:vMerge w:val="restart"/>
            <w:tcBorders>
              <w:bottom w:val="nil"/>
            </w:tcBorders>
            <w:vAlign w:val="center"/>
          </w:tcPr>
          <w:p w14:paraId="32C415A1">
            <w:pPr>
              <w:pStyle w:val="254"/>
              <w:spacing w:before="91"/>
              <w:ind w:left="534" w:right="244" w:hanging="281"/>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转诊业务</w:t>
            </w:r>
          </w:p>
        </w:tc>
        <w:tc>
          <w:tcPr>
            <w:tcW w:w="2800" w:type="dxa"/>
            <w:vAlign w:val="center"/>
          </w:tcPr>
          <w:p w14:paraId="520E3910">
            <w:pPr>
              <w:pStyle w:val="254"/>
              <w:spacing w:before="173"/>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上转</w:t>
            </w:r>
          </w:p>
        </w:tc>
        <w:tc>
          <w:tcPr>
            <w:tcW w:w="2800" w:type="dxa"/>
            <w:vAlign w:val="center"/>
          </w:tcPr>
          <w:p w14:paraId="6EA90B17">
            <w:pPr>
              <w:pStyle w:val="254"/>
              <w:spacing w:before="173"/>
              <w:jc w:val="center"/>
              <w:rPr>
                <w:rFonts w:hint="eastAsia" w:asciiTheme="minorEastAsia" w:hAnsiTheme="minorEastAsia" w:eastAsiaTheme="minorEastAsia" w:cstheme="minorEastAsia"/>
                <w:kern w:val="44"/>
                <w:lang w:val="zh-CN" w:eastAsia="zh-CN"/>
              </w:rPr>
            </w:pPr>
          </w:p>
        </w:tc>
      </w:tr>
      <w:tr w14:paraId="0F8707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60" w:type="dxa"/>
            <w:vAlign w:val="center"/>
          </w:tcPr>
          <w:p w14:paraId="39E18697">
            <w:pPr>
              <w:pStyle w:val="254"/>
              <w:spacing w:before="219"/>
              <w:ind w:left="357"/>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2</w:t>
            </w:r>
          </w:p>
        </w:tc>
        <w:tc>
          <w:tcPr>
            <w:tcW w:w="1900" w:type="dxa"/>
            <w:vMerge w:val="continue"/>
            <w:tcBorders>
              <w:top w:val="nil"/>
              <w:bottom w:val="nil"/>
            </w:tcBorders>
            <w:vAlign w:val="center"/>
          </w:tcPr>
          <w:p w14:paraId="233D12B1">
            <w:pPr>
              <w:jc w:val="center"/>
              <w:rPr>
                <w:rFonts w:asciiTheme="minorEastAsia" w:hAnsiTheme="minorEastAsia" w:eastAsiaTheme="minorEastAsia" w:cstheme="minorEastAsia"/>
                <w:kern w:val="44"/>
                <w:szCs w:val="21"/>
                <w:lang w:val="zh-CN"/>
              </w:rPr>
            </w:pPr>
          </w:p>
        </w:tc>
        <w:tc>
          <w:tcPr>
            <w:tcW w:w="1438" w:type="dxa"/>
            <w:vMerge w:val="continue"/>
            <w:tcBorders>
              <w:top w:val="nil"/>
              <w:bottom w:val="nil"/>
            </w:tcBorders>
            <w:vAlign w:val="center"/>
          </w:tcPr>
          <w:p w14:paraId="11EF729E">
            <w:pPr>
              <w:jc w:val="center"/>
              <w:rPr>
                <w:rFonts w:asciiTheme="minorEastAsia" w:hAnsiTheme="minorEastAsia" w:eastAsiaTheme="minorEastAsia" w:cstheme="minorEastAsia"/>
                <w:kern w:val="44"/>
                <w:szCs w:val="21"/>
                <w:lang w:val="zh-CN"/>
              </w:rPr>
            </w:pPr>
          </w:p>
        </w:tc>
        <w:tc>
          <w:tcPr>
            <w:tcW w:w="2800" w:type="dxa"/>
            <w:vAlign w:val="center"/>
          </w:tcPr>
          <w:p w14:paraId="1BF3AA50">
            <w:pPr>
              <w:pStyle w:val="254"/>
              <w:spacing w:before="173"/>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下转</w:t>
            </w:r>
          </w:p>
        </w:tc>
        <w:tc>
          <w:tcPr>
            <w:tcW w:w="2800" w:type="dxa"/>
            <w:vAlign w:val="center"/>
          </w:tcPr>
          <w:p w14:paraId="2798A0DC">
            <w:pPr>
              <w:pStyle w:val="254"/>
              <w:spacing w:before="173"/>
              <w:jc w:val="center"/>
              <w:rPr>
                <w:rFonts w:hint="eastAsia" w:asciiTheme="minorEastAsia" w:hAnsiTheme="minorEastAsia" w:eastAsiaTheme="minorEastAsia" w:cstheme="minorEastAsia"/>
                <w:kern w:val="44"/>
                <w:lang w:val="zh-CN" w:eastAsia="zh-CN"/>
              </w:rPr>
            </w:pPr>
          </w:p>
        </w:tc>
      </w:tr>
      <w:tr w14:paraId="6D0250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60" w:type="dxa"/>
            <w:vAlign w:val="center"/>
          </w:tcPr>
          <w:p w14:paraId="2EE64CE6">
            <w:pPr>
              <w:pStyle w:val="254"/>
              <w:spacing w:before="219"/>
              <w:ind w:left="359"/>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3</w:t>
            </w:r>
          </w:p>
        </w:tc>
        <w:tc>
          <w:tcPr>
            <w:tcW w:w="1900" w:type="dxa"/>
            <w:vMerge w:val="continue"/>
            <w:tcBorders>
              <w:top w:val="nil"/>
              <w:bottom w:val="nil"/>
            </w:tcBorders>
            <w:vAlign w:val="center"/>
          </w:tcPr>
          <w:p w14:paraId="07983790">
            <w:pPr>
              <w:jc w:val="center"/>
              <w:rPr>
                <w:rFonts w:asciiTheme="minorEastAsia" w:hAnsiTheme="minorEastAsia" w:eastAsiaTheme="minorEastAsia" w:cstheme="minorEastAsia"/>
                <w:kern w:val="44"/>
                <w:szCs w:val="21"/>
                <w:lang w:val="zh-CN"/>
              </w:rPr>
            </w:pPr>
          </w:p>
        </w:tc>
        <w:tc>
          <w:tcPr>
            <w:tcW w:w="1438" w:type="dxa"/>
            <w:vMerge w:val="continue"/>
            <w:tcBorders>
              <w:top w:val="nil"/>
              <w:bottom w:val="nil"/>
            </w:tcBorders>
            <w:vAlign w:val="center"/>
          </w:tcPr>
          <w:p w14:paraId="3613F4FF">
            <w:pPr>
              <w:jc w:val="center"/>
              <w:rPr>
                <w:rFonts w:asciiTheme="minorEastAsia" w:hAnsiTheme="minorEastAsia" w:eastAsiaTheme="minorEastAsia" w:cstheme="minorEastAsia"/>
                <w:kern w:val="44"/>
                <w:szCs w:val="21"/>
                <w:lang w:val="zh-CN"/>
              </w:rPr>
            </w:pPr>
          </w:p>
        </w:tc>
        <w:tc>
          <w:tcPr>
            <w:tcW w:w="2800" w:type="dxa"/>
            <w:vAlign w:val="center"/>
          </w:tcPr>
          <w:p w14:paraId="11CC5F9F">
            <w:pPr>
              <w:pStyle w:val="254"/>
              <w:spacing w:before="174"/>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转诊管理</w:t>
            </w:r>
          </w:p>
        </w:tc>
        <w:tc>
          <w:tcPr>
            <w:tcW w:w="2800" w:type="dxa"/>
            <w:vAlign w:val="center"/>
          </w:tcPr>
          <w:p w14:paraId="301AE2FE">
            <w:pPr>
              <w:pStyle w:val="254"/>
              <w:spacing w:before="174"/>
              <w:jc w:val="center"/>
              <w:rPr>
                <w:rFonts w:hint="eastAsia" w:asciiTheme="minorEastAsia" w:hAnsiTheme="minorEastAsia" w:eastAsiaTheme="minorEastAsia" w:cstheme="minorEastAsia"/>
                <w:kern w:val="44"/>
                <w:lang w:val="zh-CN" w:eastAsia="zh-CN"/>
              </w:rPr>
            </w:pPr>
          </w:p>
        </w:tc>
      </w:tr>
      <w:tr w14:paraId="36D26A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860" w:type="dxa"/>
            <w:vAlign w:val="center"/>
          </w:tcPr>
          <w:p w14:paraId="102384A1">
            <w:pPr>
              <w:pStyle w:val="254"/>
              <w:spacing w:before="218"/>
              <w:ind w:left="352"/>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4</w:t>
            </w:r>
          </w:p>
        </w:tc>
        <w:tc>
          <w:tcPr>
            <w:tcW w:w="1900" w:type="dxa"/>
            <w:vMerge w:val="continue"/>
            <w:tcBorders>
              <w:top w:val="nil"/>
              <w:bottom w:val="nil"/>
            </w:tcBorders>
            <w:vAlign w:val="center"/>
          </w:tcPr>
          <w:p w14:paraId="6CA9FB00">
            <w:pPr>
              <w:jc w:val="center"/>
              <w:rPr>
                <w:rFonts w:asciiTheme="minorEastAsia" w:hAnsiTheme="minorEastAsia" w:eastAsiaTheme="minorEastAsia" w:cstheme="minorEastAsia"/>
                <w:kern w:val="44"/>
                <w:szCs w:val="21"/>
                <w:lang w:val="zh-CN"/>
              </w:rPr>
            </w:pPr>
          </w:p>
        </w:tc>
        <w:tc>
          <w:tcPr>
            <w:tcW w:w="1438" w:type="dxa"/>
            <w:vMerge w:val="continue"/>
            <w:tcBorders>
              <w:top w:val="nil"/>
              <w:bottom w:val="nil"/>
            </w:tcBorders>
            <w:vAlign w:val="center"/>
          </w:tcPr>
          <w:p w14:paraId="7F2F14F5">
            <w:pPr>
              <w:jc w:val="center"/>
              <w:rPr>
                <w:rFonts w:asciiTheme="minorEastAsia" w:hAnsiTheme="minorEastAsia" w:eastAsiaTheme="minorEastAsia" w:cstheme="minorEastAsia"/>
                <w:kern w:val="44"/>
                <w:szCs w:val="21"/>
                <w:lang w:val="zh-CN"/>
              </w:rPr>
            </w:pPr>
          </w:p>
        </w:tc>
        <w:tc>
          <w:tcPr>
            <w:tcW w:w="2800" w:type="dxa"/>
            <w:vAlign w:val="center"/>
          </w:tcPr>
          <w:p w14:paraId="75072C28">
            <w:pPr>
              <w:pStyle w:val="254"/>
              <w:spacing w:before="174"/>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本院转出</w:t>
            </w:r>
          </w:p>
        </w:tc>
        <w:tc>
          <w:tcPr>
            <w:tcW w:w="2800" w:type="dxa"/>
            <w:vAlign w:val="center"/>
          </w:tcPr>
          <w:p w14:paraId="1AFC04E7">
            <w:pPr>
              <w:pStyle w:val="254"/>
              <w:spacing w:before="174"/>
              <w:jc w:val="center"/>
              <w:rPr>
                <w:rFonts w:hint="eastAsia" w:asciiTheme="minorEastAsia" w:hAnsiTheme="minorEastAsia" w:eastAsiaTheme="minorEastAsia" w:cstheme="minorEastAsia"/>
                <w:kern w:val="44"/>
                <w:lang w:val="zh-CN" w:eastAsia="zh-CN"/>
              </w:rPr>
            </w:pPr>
          </w:p>
        </w:tc>
      </w:tr>
      <w:tr w14:paraId="05C20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60" w:type="dxa"/>
            <w:vAlign w:val="center"/>
          </w:tcPr>
          <w:p w14:paraId="7FC02E83">
            <w:pPr>
              <w:pStyle w:val="254"/>
              <w:spacing w:before="223"/>
              <w:ind w:left="359"/>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5</w:t>
            </w:r>
          </w:p>
        </w:tc>
        <w:tc>
          <w:tcPr>
            <w:tcW w:w="1900" w:type="dxa"/>
            <w:vMerge w:val="continue"/>
            <w:tcBorders>
              <w:top w:val="nil"/>
              <w:bottom w:val="nil"/>
            </w:tcBorders>
            <w:vAlign w:val="center"/>
          </w:tcPr>
          <w:p w14:paraId="4850A9AB">
            <w:pPr>
              <w:jc w:val="center"/>
              <w:rPr>
                <w:rFonts w:asciiTheme="minorEastAsia" w:hAnsiTheme="minorEastAsia" w:eastAsiaTheme="minorEastAsia" w:cstheme="minorEastAsia"/>
                <w:kern w:val="44"/>
                <w:szCs w:val="21"/>
                <w:lang w:val="zh-CN"/>
              </w:rPr>
            </w:pPr>
          </w:p>
        </w:tc>
        <w:tc>
          <w:tcPr>
            <w:tcW w:w="1438" w:type="dxa"/>
            <w:vMerge w:val="continue"/>
            <w:tcBorders>
              <w:top w:val="nil"/>
            </w:tcBorders>
            <w:vAlign w:val="center"/>
          </w:tcPr>
          <w:p w14:paraId="4145D8BA">
            <w:pPr>
              <w:jc w:val="center"/>
              <w:rPr>
                <w:rFonts w:asciiTheme="minorEastAsia" w:hAnsiTheme="minorEastAsia" w:eastAsiaTheme="minorEastAsia" w:cstheme="minorEastAsia"/>
                <w:kern w:val="44"/>
                <w:szCs w:val="21"/>
                <w:lang w:val="zh-CN"/>
              </w:rPr>
            </w:pPr>
          </w:p>
        </w:tc>
        <w:tc>
          <w:tcPr>
            <w:tcW w:w="2800" w:type="dxa"/>
            <w:vAlign w:val="center"/>
          </w:tcPr>
          <w:p w14:paraId="5295C137">
            <w:pPr>
              <w:pStyle w:val="254"/>
              <w:spacing w:before="177"/>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本院转入</w:t>
            </w:r>
          </w:p>
        </w:tc>
        <w:tc>
          <w:tcPr>
            <w:tcW w:w="2800" w:type="dxa"/>
            <w:vAlign w:val="center"/>
          </w:tcPr>
          <w:p w14:paraId="6FD2BF98">
            <w:pPr>
              <w:pStyle w:val="254"/>
              <w:spacing w:before="177"/>
              <w:jc w:val="center"/>
              <w:rPr>
                <w:rFonts w:hint="eastAsia" w:asciiTheme="minorEastAsia" w:hAnsiTheme="minorEastAsia" w:eastAsiaTheme="minorEastAsia" w:cstheme="minorEastAsia"/>
                <w:kern w:val="44"/>
                <w:lang w:val="zh-CN" w:eastAsia="zh-CN"/>
              </w:rPr>
            </w:pPr>
          </w:p>
        </w:tc>
      </w:tr>
      <w:tr w14:paraId="5273C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60" w:type="dxa"/>
            <w:vAlign w:val="center"/>
          </w:tcPr>
          <w:p w14:paraId="6704E5F4">
            <w:pPr>
              <w:pStyle w:val="254"/>
              <w:spacing w:before="221"/>
              <w:ind w:left="356"/>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6</w:t>
            </w:r>
          </w:p>
        </w:tc>
        <w:tc>
          <w:tcPr>
            <w:tcW w:w="1900" w:type="dxa"/>
            <w:vMerge w:val="continue"/>
            <w:tcBorders>
              <w:top w:val="nil"/>
              <w:bottom w:val="nil"/>
            </w:tcBorders>
            <w:vAlign w:val="center"/>
          </w:tcPr>
          <w:p w14:paraId="351B2F12">
            <w:pPr>
              <w:jc w:val="center"/>
              <w:rPr>
                <w:rFonts w:asciiTheme="minorEastAsia" w:hAnsiTheme="minorEastAsia" w:eastAsiaTheme="minorEastAsia" w:cstheme="minorEastAsia"/>
                <w:kern w:val="44"/>
                <w:szCs w:val="21"/>
                <w:lang w:val="zh-CN"/>
              </w:rPr>
            </w:pPr>
          </w:p>
        </w:tc>
        <w:tc>
          <w:tcPr>
            <w:tcW w:w="1438" w:type="dxa"/>
            <w:vMerge w:val="restart"/>
            <w:tcBorders>
              <w:bottom w:val="nil"/>
            </w:tcBorders>
            <w:vAlign w:val="center"/>
          </w:tcPr>
          <w:p w14:paraId="7C827568">
            <w:pPr>
              <w:pStyle w:val="254"/>
              <w:spacing w:before="181"/>
              <w:ind w:left="534" w:right="244" w:hanging="281"/>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转诊提醒</w:t>
            </w:r>
          </w:p>
        </w:tc>
        <w:tc>
          <w:tcPr>
            <w:tcW w:w="2800" w:type="dxa"/>
            <w:vAlign w:val="center"/>
          </w:tcPr>
          <w:p w14:paraId="51275AD0">
            <w:pPr>
              <w:pStyle w:val="254"/>
              <w:spacing w:before="175"/>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过程提醒</w:t>
            </w:r>
          </w:p>
        </w:tc>
        <w:tc>
          <w:tcPr>
            <w:tcW w:w="2800" w:type="dxa"/>
            <w:vAlign w:val="center"/>
          </w:tcPr>
          <w:p w14:paraId="26FA11FF">
            <w:pPr>
              <w:pStyle w:val="254"/>
              <w:spacing w:before="175"/>
              <w:jc w:val="center"/>
              <w:rPr>
                <w:rFonts w:hint="eastAsia" w:asciiTheme="minorEastAsia" w:hAnsiTheme="minorEastAsia" w:eastAsiaTheme="minorEastAsia" w:cstheme="minorEastAsia"/>
                <w:kern w:val="44"/>
                <w:lang w:val="zh-CN" w:eastAsia="zh-CN"/>
              </w:rPr>
            </w:pPr>
          </w:p>
        </w:tc>
      </w:tr>
      <w:tr w14:paraId="586D07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860" w:type="dxa"/>
            <w:vAlign w:val="center"/>
          </w:tcPr>
          <w:p w14:paraId="0A2FF35A">
            <w:pPr>
              <w:pStyle w:val="254"/>
              <w:spacing w:before="222"/>
              <w:ind w:left="360"/>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7</w:t>
            </w:r>
          </w:p>
        </w:tc>
        <w:tc>
          <w:tcPr>
            <w:tcW w:w="1900" w:type="dxa"/>
            <w:vMerge w:val="continue"/>
            <w:tcBorders>
              <w:top w:val="nil"/>
              <w:bottom w:val="nil"/>
            </w:tcBorders>
            <w:vAlign w:val="center"/>
          </w:tcPr>
          <w:p w14:paraId="0241A92D">
            <w:pPr>
              <w:jc w:val="center"/>
              <w:rPr>
                <w:rFonts w:asciiTheme="minorEastAsia" w:hAnsiTheme="minorEastAsia" w:eastAsiaTheme="minorEastAsia" w:cstheme="minorEastAsia"/>
                <w:kern w:val="44"/>
                <w:szCs w:val="21"/>
                <w:lang w:val="zh-CN"/>
              </w:rPr>
            </w:pPr>
          </w:p>
        </w:tc>
        <w:tc>
          <w:tcPr>
            <w:tcW w:w="1438" w:type="dxa"/>
            <w:vMerge w:val="continue"/>
            <w:tcBorders>
              <w:top w:val="nil"/>
            </w:tcBorders>
            <w:vAlign w:val="center"/>
          </w:tcPr>
          <w:p w14:paraId="7B11FA27">
            <w:pPr>
              <w:jc w:val="center"/>
              <w:rPr>
                <w:rFonts w:asciiTheme="minorEastAsia" w:hAnsiTheme="minorEastAsia" w:eastAsiaTheme="minorEastAsia" w:cstheme="minorEastAsia"/>
                <w:kern w:val="44"/>
                <w:szCs w:val="21"/>
                <w:lang w:val="zh-CN"/>
              </w:rPr>
            </w:pPr>
          </w:p>
        </w:tc>
        <w:tc>
          <w:tcPr>
            <w:tcW w:w="2800" w:type="dxa"/>
            <w:vAlign w:val="center"/>
          </w:tcPr>
          <w:p w14:paraId="5CCA5533">
            <w:pPr>
              <w:pStyle w:val="254"/>
              <w:spacing w:before="175"/>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转诊指征提醒</w:t>
            </w:r>
          </w:p>
        </w:tc>
        <w:tc>
          <w:tcPr>
            <w:tcW w:w="2800" w:type="dxa"/>
            <w:vAlign w:val="center"/>
          </w:tcPr>
          <w:p w14:paraId="6552554D">
            <w:pPr>
              <w:pStyle w:val="254"/>
              <w:spacing w:before="175"/>
              <w:jc w:val="center"/>
              <w:rPr>
                <w:rFonts w:hint="eastAsia" w:asciiTheme="minorEastAsia" w:hAnsiTheme="minorEastAsia" w:eastAsiaTheme="minorEastAsia" w:cstheme="minorEastAsia"/>
                <w:kern w:val="44"/>
                <w:lang w:val="zh-CN" w:eastAsia="zh-CN"/>
              </w:rPr>
            </w:pPr>
          </w:p>
        </w:tc>
      </w:tr>
      <w:tr w14:paraId="701BBD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60" w:type="dxa"/>
            <w:vAlign w:val="center"/>
          </w:tcPr>
          <w:p w14:paraId="7B213893">
            <w:pPr>
              <w:pStyle w:val="254"/>
              <w:spacing w:before="221"/>
              <w:ind w:left="35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8</w:t>
            </w:r>
          </w:p>
        </w:tc>
        <w:tc>
          <w:tcPr>
            <w:tcW w:w="1900" w:type="dxa"/>
            <w:vMerge w:val="continue"/>
            <w:tcBorders>
              <w:top w:val="nil"/>
              <w:bottom w:val="nil"/>
            </w:tcBorders>
            <w:vAlign w:val="center"/>
          </w:tcPr>
          <w:p w14:paraId="0CE62E38">
            <w:pPr>
              <w:jc w:val="center"/>
              <w:rPr>
                <w:rFonts w:asciiTheme="minorEastAsia" w:hAnsiTheme="minorEastAsia" w:eastAsiaTheme="minorEastAsia" w:cstheme="minorEastAsia"/>
                <w:kern w:val="44"/>
                <w:szCs w:val="21"/>
                <w:lang w:val="zh-CN"/>
              </w:rPr>
            </w:pPr>
          </w:p>
        </w:tc>
        <w:tc>
          <w:tcPr>
            <w:tcW w:w="1438" w:type="dxa"/>
            <w:vMerge w:val="restart"/>
            <w:tcBorders>
              <w:bottom w:val="nil"/>
            </w:tcBorders>
            <w:vAlign w:val="center"/>
          </w:tcPr>
          <w:p w14:paraId="0E532073">
            <w:pPr>
              <w:pStyle w:val="254"/>
              <w:spacing w:before="91"/>
              <w:ind w:left="535" w:right="244" w:hanging="276"/>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统计分析</w:t>
            </w:r>
          </w:p>
        </w:tc>
        <w:tc>
          <w:tcPr>
            <w:tcW w:w="2800" w:type="dxa"/>
            <w:vAlign w:val="center"/>
          </w:tcPr>
          <w:p w14:paraId="3E56B3B7">
            <w:pPr>
              <w:pStyle w:val="254"/>
              <w:spacing w:before="176"/>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eastAsia="zh-CN"/>
              </w:rPr>
              <w:t>机</w:t>
            </w:r>
            <w:r>
              <w:rPr>
                <w:rFonts w:hint="eastAsia" w:asciiTheme="minorEastAsia" w:hAnsiTheme="minorEastAsia" w:eastAsiaTheme="minorEastAsia" w:cstheme="minorEastAsia"/>
                <w:kern w:val="44"/>
                <w:lang w:val="zh-CN" w:eastAsia="zh-CN"/>
              </w:rPr>
              <w:t>构工作量统计</w:t>
            </w:r>
          </w:p>
        </w:tc>
        <w:tc>
          <w:tcPr>
            <w:tcW w:w="2800" w:type="dxa"/>
            <w:vAlign w:val="center"/>
          </w:tcPr>
          <w:p w14:paraId="7FCD26E4">
            <w:pPr>
              <w:pStyle w:val="254"/>
              <w:spacing w:before="176"/>
              <w:jc w:val="center"/>
              <w:rPr>
                <w:rFonts w:hint="eastAsia" w:asciiTheme="minorEastAsia" w:hAnsiTheme="minorEastAsia" w:eastAsiaTheme="minorEastAsia" w:cstheme="minorEastAsia"/>
                <w:kern w:val="44"/>
                <w:lang w:eastAsia="zh-CN"/>
              </w:rPr>
            </w:pPr>
          </w:p>
        </w:tc>
      </w:tr>
      <w:tr w14:paraId="3BBCA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60" w:type="dxa"/>
            <w:vAlign w:val="center"/>
          </w:tcPr>
          <w:p w14:paraId="10E933CA">
            <w:pPr>
              <w:pStyle w:val="254"/>
              <w:spacing w:before="221"/>
              <w:ind w:left="35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9</w:t>
            </w:r>
          </w:p>
        </w:tc>
        <w:tc>
          <w:tcPr>
            <w:tcW w:w="1900" w:type="dxa"/>
            <w:vMerge w:val="continue"/>
            <w:tcBorders>
              <w:top w:val="nil"/>
              <w:bottom w:val="nil"/>
            </w:tcBorders>
            <w:vAlign w:val="center"/>
          </w:tcPr>
          <w:p w14:paraId="3D85704A">
            <w:pPr>
              <w:jc w:val="center"/>
              <w:rPr>
                <w:rFonts w:asciiTheme="minorEastAsia" w:hAnsiTheme="minorEastAsia" w:eastAsiaTheme="minorEastAsia" w:cstheme="minorEastAsia"/>
                <w:kern w:val="44"/>
                <w:szCs w:val="21"/>
                <w:lang w:val="zh-CN"/>
              </w:rPr>
            </w:pPr>
          </w:p>
        </w:tc>
        <w:tc>
          <w:tcPr>
            <w:tcW w:w="1438" w:type="dxa"/>
            <w:vMerge w:val="continue"/>
            <w:tcBorders>
              <w:top w:val="nil"/>
              <w:bottom w:val="nil"/>
            </w:tcBorders>
            <w:vAlign w:val="center"/>
          </w:tcPr>
          <w:p w14:paraId="0ACFE4E1">
            <w:pPr>
              <w:jc w:val="center"/>
              <w:rPr>
                <w:rFonts w:asciiTheme="minorEastAsia" w:hAnsiTheme="minorEastAsia" w:eastAsiaTheme="minorEastAsia" w:cstheme="minorEastAsia"/>
                <w:kern w:val="44"/>
                <w:szCs w:val="21"/>
                <w:lang w:val="zh-CN"/>
              </w:rPr>
            </w:pPr>
          </w:p>
        </w:tc>
        <w:tc>
          <w:tcPr>
            <w:tcW w:w="2800" w:type="dxa"/>
            <w:vAlign w:val="center"/>
          </w:tcPr>
          <w:p w14:paraId="16F8275C">
            <w:pPr>
              <w:pStyle w:val="254"/>
              <w:spacing w:before="175"/>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医生工作量统计</w:t>
            </w:r>
          </w:p>
        </w:tc>
        <w:tc>
          <w:tcPr>
            <w:tcW w:w="2800" w:type="dxa"/>
            <w:vAlign w:val="center"/>
          </w:tcPr>
          <w:p w14:paraId="4D83697D">
            <w:pPr>
              <w:pStyle w:val="254"/>
              <w:spacing w:before="175"/>
              <w:jc w:val="center"/>
              <w:rPr>
                <w:rFonts w:hint="eastAsia" w:asciiTheme="minorEastAsia" w:hAnsiTheme="minorEastAsia" w:eastAsiaTheme="minorEastAsia" w:cstheme="minorEastAsia"/>
                <w:kern w:val="44"/>
                <w:lang w:val="zh-CN" w:eastAsia="zh-CN"/>
              </w:rPr>
            </w:pPr>
          </w:p>
        </w:tc>
      </w:tr>
      <w:tr w14:paraId="4F7A6D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60" w:type="dxa"/>
            <w:vAlign w:val="center"/>
          </w:tcPr>
          <w:p w14:paraId="61411744">
            <w:pPr>
              <w:pStyle w:val="254"/>
              <w:spacing w:before="219"/>
              <w:ind w:left="30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10</w:t>
            </w:r>
          </w:p>
        </w:tc>
        <w:tc>
          <w:tcPr>
            <w:tcW w:w="1900" w:type="dxa"/>
            <w:vMerge w:val="continue"/>
            <w:tcBorders>
              <w:top w:val="nil"/>
              <w:bottom w:val="nil"/>
            </w:tcBorders>
            <w:vAlign w:val="center"/>
          </w:tcPr>
          <w:p w14:paraId="67DD136A">
            <w:pPr>
              <w:jc w:val="center"/>
              <w:rPr>
                <w:rFonts w:asciiTheme="minorEastAsia" w:hAnsiTheme="minorEastAsia" w:eastAsiaTheme="minorEastAsia" w:cstheme="minorEastAsia"/>
                <w:kern w:val="44"/>
                <w:szCs w:val="21"/>
                <w:lang w:val="zh-CN"/>
              </w:rPr>
            </w:pPr>
          </w:p>
        </w:tc>
        <w:tc>
          <w:tcPr>
            <w:tcW w:w="1438" w:type="dxa"/>
            <w:vMerge w:val="continue"/>
            <w:tcBorders>
              <w:top w:val="nil"/>
              <w:bottom w:val="nil"/>
            </w:tcBorders>
            <w:vAlign w:val="center"/>
          </w:tcPr>
          <w:p w14:paraId="68700D8D">
            <w:pPr>
              <w:jc w:val="center"/>
              <w:rPr>
                <w:rFonts w:asciiTheme="minorEastAsia" w:hAnsiTheme="minorEastAsia" w:eastAsiaTheme="minorEastAsia" w:cstheme="minorEastAsia"/>
                <w:kern w:val="44"/>
                <w:szCs w:val="21"/>
                <w:lang w:val="zh-CN"/>
              </w:rPr>
            </w:pPr>
          </w:p>
        </w:tc>
        <w:tc>
          <w:tcPr>
            <w:tcW w:w="2800" w:type="dxa"/>
            <w:vAlign w:val="center"/>
          </w:tcPr>
          <w:p w14:paraId="790ACFFC">
            <w:pPr>
              <w:pStyle w:val="254"/>
              <w:spacing w:before="176"/>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转入本院统计</w:t>
            </w:r>
          </w:p>
        </w:tc>
        <w:tc>
          <w:tcPr>
            <w:tcW w:w="2800" w:type="dxa"/>
            <w:vAlign w:val="center"/>
          </w:tcPr>
          <w:p w14:paraId="611730F3">
            <w:pPr>
              <w:pStyle w:val="254"/>
              <w:spacing w:before="176"/>
              <w:jc w:val="center"/>
              <w:rPr>
                <w:rFonts w:hint="eastAsia" w:asciiTheme="minorEastAsia" w:hAnsiTheme="minorEastAsia" w:eastAsiaTheme="minorEastAsia" w:cstheme="minorEastAsia"/>
                <w:kern w:val="44"/>
                <w:lang w:val="zh-CN" w:eastAsia="zh-CN"/>
              </w:rPr>
            </w:pPr>
          </w:p>
        </w:tc>
      </w:tr>
      <w:tr w14:paraId="6F85F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60" w:type="dxa"/>
            <w:vAlign w:val="center"/>
          </w:tcPr>
          <w:p w14:paraId="1CAC0723">
            <w:pPr>
              <w:pStyle w:val="254"/>
              <w:spacing w:before="221"/>
              <w:ind w:left="30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11</w:t>
            </w:r>
          </w:p>
        </w:tc>
        <w:tc>
          <w:tcPr>
            <w:tcW w:w="1900" w:type="dxa"/>
            <w:vMerge w:val="continue"/>
            <w:tcBorders>
              <w:top w:val="nil"/>
              <w:bottom w:val="nil"/>
            </w:tcBorders>
            <w:vAlign w:val="center"/>
          </w:tcPr>
          <w:p w14:paraId="528324BF">
            <w:pPr>
              <w:jc w:val="center"/>
              <w:rPr>
                <w:rFonts w:asciiTheme="minorEastAsia" w:hAnsiTheme="minorEastAsia" w:eastAsiaTheme="minorEastAsia" w:cstheme="minorEastAsia"/>
                <w:kern w:val="44"/>
                <w:szCs w:val="21"/>
                <w:lang w:val="zh-CN"/>
              </w:rPr>
            </w:pPr>
          </w:p>
        </w:tc>
        <w:tc>
          <w:tcPr>
            <w:tcW w:w="1438" w:type="dxa"/>
            <w:vMerge w:val="continue"/>
            <w:tcBorders>
              <w:top w:val="nil"/>
              <w:bottom w:val="nil"/>
            </w:tcBorders>
            <w:vAlign w:val="center"/>
          </w:tcPr>
          <w:p w14:paraId="01653778">
            <w:pPr>
              <w:jc w:val="center"/>
              <w:rPr>
                <w:rFonts w:asciiTheme="minorEastAsia" w:hAnsiTheme="minorEastAsia" w:eastAsiaTheme="minorEastAsia" w:cstheme="minorEastAsia"/>
                <w:kern w:val="44"/>
                <w:szCs w:val="21"/>
                <w:lang w:val="zh-CN"/>
              </w:rPr>
            </w:pPr>
          </w:p>
        </w:tc>
        <w:tc>
          <w:tcPr>
            <w:tcW w:w="2800" w:type="dxa"/>
            <w:vAlign w:val="center"/>
          </w:tcPr>
          <w:p w14:paraId="65B73D12">
            <w:pPr>
              <w:pStyle w:val="254"/>
              <w:spacing w:before="178"/>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转出本院统计</w:t>
            </w:r>
          </w:p>
        </w:tc>
        <w:tc>
          <w:tcPr>
            <w:tcW w:w="2800" w:type="dxa"/>
            <w:vAlign w:val="center"/>
          </w:tcPr>
          <w:p w14:paraId="43DD5BC1">
            <w:pPr>
              <w:pStyle w:val="254"/>
              <w:spacing w:before="178"/>
              <w:jc w:val="center"/>
              <w:rPr>
                <w:rFonts w:hint="eastAsia" w:asciiTheme="minorEastAsia" w:hAnsiTheme="minorEastAsia" w:eastAsiaTheme="minorEastAsia" w:cstheme="minorEastAsia"/>
                <w:kern w:val="44"/>
                <w:lang w:val="zh-CN" w:eastAsia="zh-CN"/>
              </w:rPr>
            </w:pPr>
          </w:p>
        </w:tc>
      </w:tr>
      <w:tr w14:paraId="236D60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60" w:type="dxa"/>
            <w:vAlign w:val="center"/>
          </w:tcPr>
          <w:p w14:paraId="06D90DBD">
            <w:pPr>
              <w:pStyle w:val="254"/>
              <w:spacing w:before="220"/>
              <w:ind w:left="30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12</w:t>
            </w:r>
          </w:p>
        </w:tc>
        <w:tc>
          <w:tcPr>
            <w:tcW w:w="1900" w:type="dxa"/>
            <w:vMerge w:val="continue"/>
            <w:tcBorders>
              <w:top w:val="nil"/>
              <w:bottom w:val="nil"/>
            </w:tcBorders>
            <w:vAlign w:val="center"/>
          </w:tcPr>
          <w:p w14:paraId="39FDB19A">
            <w:pPr>
              <w:jc w:val="center"/>
              <w:rPr>
                <w:rFonts w:asciiTheme="minorEastAsia" w:hAnsiTheme="minorEastAsia" w:eastAsiaTheme="minorEastAsia" w:cstheme="minorEastAsia"/>
                <w:kern w:val="44"/>
                <w:szCs w:val="21"/>
                <w:lang w:val="zh-CN"/>
              </w:rPr>
            </w:pPr>
          </w:p>
        </w:tc>
        <w:tc>
          <w:tcPr>
            <w:tcW w:w="1438" w:type="dxa"/>
            <w:vMerge w:val="continue"/>
            <w:tcBorders>
              <w:top w:val="nil"/>
            </w:tcBorders>
            <w:vAlign w:val="center"/>
          </w:tcPr>
          <w:p w14:paraId="510608B7">
            <w:pPr>
              <w:jc w:val="center"/>
              <w:rPr>
                <w:rFonts w:asciiTheme="minorEastAsia" w:hAnsiTheme="minorEastAsia" w:eastAsiaTheme="minorEastAsia" w:cstheme="minorEastAsia"/>
                <w:kern w:val="44"/>
                <w:szCs w:val="21"/>
                <w:lang w:val="zh-CN"/>
              </w:rPr>
            </w:pPr>
          </w:p>
        </w:tc>
        <w:tc>
          <w:tcPr>
            <w:tcW w:w="2800" w:type="dxa"/>
            <w:vAlign w:val="center"/>
          </w:tcPr>
          <w:p w14:paraId="0C52205B">
            <w:pPr>
              <w:pStyle w:val="254"/>
              <w:spacing w:before="176"/>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转诊综合统计</w:t>
            </w:r>
          </w:p>
        </w:tc>
        <w:tc>
          <w:tcPr>
            <w:tcW w:w="2800" w:type="dxa"/>
            <w:vAlign w:val="center"/>
          </w:tcPr>
          <w:p w14:paraId="6D3106A4">
            <w:pPr>
              <w:pStyle w:val="254"/>
              <w:spacing w:before="176"/>
              <w:jc w:val="center"/>
              <w:rPr>
                <w:rFonts w:hint="eastAsia" w:asciiTheme="minorEastAsia" w:hAnsiTheme="minorEastAsia" w:eastAsiaTheme="minorEastAsia" w:cstheme="minorEastAsia"/>
                <w:kern w:val="44"/>
                <w:lang w:val="zh-CN" w:eastAsia="zh-CN"/>
              </w:rPr>
            </w:pPr>
          </w:p>
        </w:tc>
      </w:tr>
      <w:tr w14:paraId="3EED9D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7" w:hRule="atLeast"/>
          <w:jc w:val="center"/>
        </w:trPr>
        <w:tc>
          <w:tcPr>
            <w:tcW w:w="860" w:type="dxa"/>
            <w:vAlign w:val="center"/>
          </w:tcPr>
          <w:p w14:paraId="7B024ECE">
            <w:pPr>
              <w:pStyle w:val="254"/>
              <w:spacing w:before="91"/>
              <w:ind w:firstLine="210" w:firstLineChars="100"/>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13</w:t>
            </w:r>
          </w:p>
        </w:tc>
        <w:tc>
          <w:tcPr>
            <w:tcW w:w="1900" w:type="dxa"/>
            <w:vMerge w:val="continue"/>
            <w:tcBorders>
              <w:top w:val="nil"/>
              <w:bottom w:val="nil"/>
            </w:tcBorders>
            <w:vAlign w:val="center"/>
          </w:tcPr>
          <w:p w14:paraId="7118F58C">
            <w:pPr>
              <w:jc w:val="center"/>
              <w:rPr>
                <w:rFonts w:asciiTheme="minorEastAsia" w:hAnsiTheme="minorEastAsia" w:eastAsiaTheme="minorEastAsia" w:cstheme="minorEastAsia"/>
                <w:kern w:val="44"/>
                <w:szCs w:val="21"/>
                <w:lang w:val="zh-CN"/>
              </w:rPr>
            </w:pPr>
          </w:p>
        </w:tc>
        <w:tc>
          <w:tcPr>
            <w:tcW w:w="1438" w:type="dxa"/>
            <w:vAlign w:val="center"/>
          </w:tcPr>
          <w:p w14:paraId="0C372AC6">
            <w:pPr>
              <w:pStyle w:val="254"/>
              <w:spacing w:before="177"/>
              <w:ind w:left="534" w:right="244" w:hanging="281"/>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监管大屏</w:t>
            </w:r>
          </w:p>
        </w:tc>
        <w:tc>
          <w:tcPr>
            <w:tcW w:w="2800" w:type="dxa"/>
            <w:vAlign w:val="center"/>
          </w:tcPr>
          <w:p w14:paraId="196B4AAC">
            <w:pPr>
              <w:pStyle w:val="254"/>
              <w:spacing w:before="91"/>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转诊数据大屏展示</w:t>
            </w:r>
          </w:p>
        </w:tc>
        <w:tc>
          <w:tcPr>
            <w:tcW w:w="2800" w:type="dxa"/>
            <w:vAlign w:val="center"/>
          </w:tcPr>
          <w:p w14:paraId="36EF57A2">
            <w:pPr>
              <w:pStyle w:val="254"/>
              <w:spacing w:before="91"/>
              <w:jc w:val="center"/>
              <w:rPr>
                <w:rFonts w:hint="eastAsia" w:asciiTheme="minorEastAsia" w:hAnsiTheme="minorEastAsia" w:eastAsiaTheme="minorEastAsia" w:cstheme="minorEastAsia"/>
                <w:kern w:val="44"/>
                <w:lang w:val="zh-CN" w:eastAsia="zh-CN"/>
              </w:rPr>
            </w:pPr>
          </w:p>
        </w:tc>
      </w:tr>
      <w:tr w14:paraId="29B07C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60" w:type="dxa"/>
            <w:vAlign w:val="center"/>
          </w:tcPr>
          <w:p w14:paraId="49E2480C">
            <w:pPr>
              <w:pStyle w:val="254"/>
              <w:spacing w:before="220"/>
              <w:ind w:left="30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14</w:t>
            </w:r>
          </w:p>
        </w:tc>
        <w:tc>
          <w:tcPr>
            <w:tcW w:w="1900" w:type="dxa"/>
            <w:vMerge w:val="continue"/>
            <w:tcBorders>
              <w:top w:val="nil"/>
              <w:bottom w:val="nil"/>
            </w:tcBorders>
            <w:vAlign w:val="center"/>
          </w:tcPr>
          <w:p w14:paraId="6E7401AB">
            <w:pPr>
              <w:jc w:val="center"/>
              <w:rPr>
                <w:rFonts w:asciiTheme="minorEastAsia" w:hAnsiTheme="minorEastAsia" w:eastAsiaTheme="minorEastAsia" w:cstheme="minorEastAsia"/>
                <w:kern w:val="44"/>
                <w:szCs w:val="21"/>
                <w:lang w:val="zh-CN"/>
              </w:rPr>
            </w:pPr>
          </w:p>
        </w:tc>
        <w:tc>
          <w:tcPr>
            <w:tcW w:w="1438" w:type="dxa"/>
            <w:vMerge w:val="restart"/>
            <w:tcBorders>
              <w:bottom w:val="nil"/>
            </w:tcBorders>
            <w:vAlign w:val="center"/>
          </w:tcPr>
          <w:p w14:paraId="7F6B1265">
            <w:pPr>
              <w:jc w:val="center"/>
              <w:rPr>
                <w:rFonts w:asciiTheme="minorEastAsia" w:hAnsiTheme="minorEastAsia" w:eastAsiaTheme="minorEastAsia" w:cstheme="minorEastAsia"/>
                <w:kern w:val="44"/>
                <w:szCs w:val="21"/>
                <w:lang w:val="zh-CN"/>
              </w:rPr>
            </w:pPr>
          </w:p>
          <w:p w14:paraId="428C4958">
            <w:pPr>
              <w:pStyle w:val="254"/>
              <w:spacing w:before="91"/>
              <w:ind w:left="536" w:right="244" w:hanging="284"/>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配置管理</w:t>
            </w:r>
          </w:p>
        </w:tc>
        <w:tc>
          <w:tcPr>
            <w:tcW w:w="2800" w:type="dxa"/>
            <w:vAlign w:val="center"/>
          </w:tcPr>
          <w:p w14:paraId="5C15594F">
            <w:pPr>
              <w:pStyle w:val="254"/>
              <w:spacing w:before="177"/>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转诊指征管理</w:t>
            </w:r>
          </w:p>
        </w:tc>
        <w:tc>
          <w:tcPr>
            <w:tcW w:w="2800" w:type="dxa"/>
            <w:vAlign w:val="center"/>
          </w:tcPr>
          <w:p w14:paraId="41CABAFF">
            <w:pPr>
              <w:pStyle w:val="254"/>
              <w:spacing w:before="177"/>
              <w:jc w:val="center"/>
              <w:rPr>
                <w:rFonts w:hint="eastAsia" w:asciiTheme="minorEastAsia" w:hAnsiTheme="minorEastAsia" w:eastAsiaTheme="minorEastAsia" w:cstheme="minorEastAsia"/>
                <w:kern w:val="44"/>
                <w:lang w:val="zh-CN" w:eastAsia="zh-CN"/>
              </w:rPr>
            </w:pPr>
          </w:p>
        </w:tc>
      </w:tr>
      <w:tr w14:paraId="160F3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60" w:type="dxa"/>
            <w:vAlign w:val="center"/>
          </w:tcPr>
          <w:p w14:paraId="017B1536">
            <w:pPr>
              <w:pStyle w:val="254"/>
              <w:spacing w:before="220"/>
              <w:ind w:left="30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15</w:t>
            </w:r>
          </w:p>
        </w:tc>
        <w:tc>
          <w:tcPr>
            <w:tcW w:w="1900" w:type="dxa"/>
            <w:vMerge w:val="continue"/>
            <w:tcBorders>
              <w:top w:val="nil"/>
              <w:bottom w:val="nil"/>
            </w:tcBorders>
            <w:vAlign w:val="center"/>
          </w:tcPr>
          <w:p w14:paraId="3D8F6FB5">
            <w:pPr>
              <w:jc w:val="center"/>
              <w:rPr>
                <w:rFonts w:asciiTheme="minorEastAsia" w:hAnsiTheme="minorEastAsia" w:eastAsiaTheme="minorEastAsia" w:cstheme="minorEastAsia"/>
                <w:kern w:val="44"/>
                <w:szCs w:val="21"/>
                <w:lang w:val="zh-CN"/>
              </w:rPr>
            </w:pPr>
          </w:p>
        </w:tc>
        <w:tc>
          <w:tcPr>
            <w:tcW w:w="1438" w:type="dxa"/>
            <w:vMerge w:val="continue"/>
            <w:tcBorders>
              <w:top w:val="nil"/>
              <w:bottom w:val="nil"/>
            </w:tcBorders>
            <w:vAlign w:val="center"/>
          </w:tcPr>
          <w:p w14:paraId="146476DF">
            <w:pPr>
              <w:jc w:val="center"/>
              <w:rPr>
                <w:rFonts w:asciiTheme="minorEastAsia" w:hAnsiTheme="minorEastAsia" w:eastAsiaTheme="minorEastAsia" w:cstheme="minorEastAsia"/>
                <w:kern w:val="44"/>
                <w:szCs w:val="21"/>
                <w:lang w:val="zh-CN"/>
              </w:rPr>
            </w:pPr>
          </w:p>
        </w:tc>
        <w:tc>
          <w:tcPr>
            <w:tcW w:w="2800" w:type="dxa"/>
            <w:vAlign w:val="center"/>
          </w:tcPr>
          <w:p w14:paraId="0BB3CE94">
            <w:pPr>
              <w:pStyle w:val="254"/>
              <w:spacing w:before="176"/>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转诊路径管理</w:t>
            </w:r>
          </w:p>
        </w:tc>
        <w:tc>
          <w:tcPr>
            <w:tcW w:w="2800" w:type="dxa"/>
            <w:vAlign w:val="center"/>
          </w:tcPr>
          <w:p w14:paraId="046B6F86">
            <w:pPr>
              <w:pStyle w:val="254"/>
              <w:spacing w:before="176"/>
              <w:jc w:val="center"/>
              <w:rPr>
                <w:rFonts w:hint="eastAsia" w:asciiTheme="minorEastAsia" w:hAnsiTheme="minorEastAsia" w:eastAsiaTheme="minorEastAsia" w:cstheme="minorEastAsia"/>
                <w:kern w:val="44"/>
                <w:lang w:val="zh-CN" w:eastAsia="zh-CN"/>
              </w:rPr>
            </w:pPr>
          </w:p>
        </w:tc>
      </w:tr>
      <w:tr w14:paraId="6EE6F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860" w:type="dxa"/>
            <w:tcBorders>
              <w:bottom w:val="single" w:color="auto" w:sz="4" w:space="0"/>
            </w:tcBorders>
            <w:vAlign w:val="center"/>
          </w:tcPr>
          <w:p w14:paraId="7885B9A9">
            <w:pPr>
              <w:pStyle w:val="254"/>
              <w:spacing w:before="220"/>
              <w:ind w:left="305"/>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16</w:t>
            </w:r>
          </w:p>
        </w:tc>
        <w:tc>
          <w:tcPr>
            <w:tcW w:w="1900" w:type="dxa"/>
            <w:vMerge w:val="continue"/>
            <w:tcBorders>
              <w:top w:val="nil"/>
              <w:bottom w:val="single" w:color="auto" w:sz="4" w:space="0"/>
            </w:tcBorders>
            <w:vAlign w:val="center"/>
          </w:tcPr>
          <w:p w14:paraId="051F95D5">
            <w:pPr>
              <w:jc w:val="center"/>
              <w:rPr>
                <w:rFonts w:asciiTheme="minorEastAsia" w:hAnsiTheme="minorEastAsia" w:eastAsiaTheme="minorEastAsia" w:cstheme="minorEastAsia"/>
                <w:kern w:val="44"/>
                <w:szCs w:val="21"/>
                <w:lang w:val="zh-CN"/>
              </w:rPr>
            </w:pPr>
          </w:p>
        </w:tc>
        <w:tc>
          <w:tcPr>
            <w:tcW w:w="1438" w:type="dxa"/>
            <w:vMerge w:val="continue"/>
            <w:tcBorders>
              <w:top w:val="nil"/>
              <w:bottom w:val="single" w:color="auto" w:sz="4" w:space="0"/>
            </w:tcBorders>
            <w:vAlign w:val="center"/>
          </w:tcPr>
          <w:p w14:paraId="0A52DC78">
            <w:pPr>
              <w:jc w:val="center"/>
              <w:rPr>
                <w:rFonts w:asciiTheme="minorEastAsia" w:hAnsiTheme="minorEastAsia" w:eastAsiaTheme="minorEastAsia" w:cstheme="minorEastAsia"/>
                <w:kern w:val="44"/>
                <w:szCs w:val="21"/>
                <w:lang w:val="zh-CN"/>
              </w:rPr>
            </w:pPr>
          </w:p>
        </w:tc>
        <w:tc>
          <w:tcPr>
            <w:tcW w:w="2800" w:type="dxa"/>
            <w:tcBorders>
              <w:bottom w:val="single" w:color="auto" w:sz="4" w:space="0"/>
            </w:tcBorders>
            <w:vAlign w:val="center"/>
          </w:tcPr>
          <w:p w14:paraId="30802E26">
            <w:pPr>
              <w:pStyle w:val="254"/>
              <w:spacing w:before="176"/>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val="zh-CN" w:eastAsia="zh-CN"/>
              </w:rPr>
              <w:t>消息规则管理</w:t>
            </w:r>
          </w:p>
        </w:tc>
        <w:tc>
          <w:tcPr>
            <w:tcW w:w="2800" w:type="dxa"/>
            <w:tcBorders>
              <w:bottom w:val="single" w:color="auto" w:sz="4" w:space="0"/>
            </w:tcBorders>
            <w:vAlign w:val="center"/>
          </w:tcPr>
          <w:p w14:paraId="2BDD948E">
            <w:pPr>
              <w:pStyle w:val="254"/>
              <w:spacing w:before="176"/>
              <w:jc w:val="center"/>
              <w:rPr>
                <w:rFonts w:hint="eastAsia" w:asciiTheme="minorEastAsia" w:hAnsiTheme="minorEastAsia" w:eastAsiaTheme="minorEastAsia" w:cstheme="minorEastAsia"/>
                <w:kern w:val="44"/>
                <w:lang w:val="zh-CN" w:eastAsia="zh-CN"/>
              </w:rPr>
            </w:pPr>
          </w:p>
        </w:tc>
      </w:tr>
      <w:tr w14:paraId="314DF0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jc w:val="center"/>
        </w:trPr>
        <w:tc>
          <w:tcPr>
            <w:tcW w:w="860" w:type="dxa"/>
            <w:tcBorders>
              <w:top w:val="single" w:color="auto" w:sz="4" w:space="0"/>
              <w:left w:val="single" w:color="auto" w:sz="4" w:space="0"/>
              <w:bottom w:val="single" w:color="auto" w:sz="4" w:space="0"/>
              <w:right w:val="single" w:color="auto" w:sz="4" w:space="0"/>
            </w:tcBorders>
            <w:vAlign w:val="center"/>
          </w:tcPr>
          <w:p w14:paraId="141D900D">
            <w:pPr>
              <w:pStyle w:val="254"/>
              <w:spacing w:before="219"/>
              <w:ind w:left="287"/>
              <w:rPr>
                <w:rFonts w:asciiTheme="minorEastAsia" w:hAnsiTheme="minorEastAsia" w:eastAsiaTheme="minorEastAsia" w:cstheme="minorEastAsia"/>
                <w:kern w:val="44"/>
                <w:lang w:eastAsia="zh-CN"/>
              </w:rPr>
            </w:pPr>
            <w:r>
              <w:rPr>
                <w:rFonts w:hint="eastAsia" w:asciiTheme="minorEastAsia" w:hAnsiTheme="minorEastAsia" w:eastAsiaTheme="minorEastAsia" w:cstheme="minorEastAsia"/>
                <w:kern w:val="44"/>
                <w:lang w:eastAsia="zh-CN"/>
              </w:rPr>
              <w:t>17</w:t>
            </w:r>
          </w:p>
        </w:tc>
        <w:tc>
          <w:tcPr>
            <w:tcW w:w="1900" w:type="dxa"/>
            <w:tcBorders>
              <w:top w:val="single" w:color="auto" w:sz="4" w:space="0"/>
              <w:left w:val="single" w:color="auto" w:sz="4" w:space="0"/>
              <w:bottom w:val="single" w:color="auto" w:sz="4" w:space="0"/>
              <w:right w:val="single" w:color="auto" w:sz="4" w:space="0"/>
            </w:tcBorders>
            <w:vAlign w:val="center"/>
          </w:tcPr>
          <w:p w14:paraId="309FE5DF">
            <w:pPr>
              <w:jc w:val="center"/>
              <w:rPr>
                <w:rFonts w:asciiTheme="minorEastAsia" w:hAnsiTheme="minorEastAsia" w:eastAsiaTheme="minorEastAsia" w:cstheme="minorEastAsia"/>
                <w:kern w:val="44"/>
                <w:szCs w:val="21"/>
              </w:rPr>
            </w:pPr>
            <w:r>
              <w:rPr>
                <w:rFonts w:hint="eastAsia" w:asciiTheme="minorEastAsia" w:hAnsiTheme="minorEastAsia" w:eastAsiaTheme="minorEastAsia" w:cstheme="minorEastAsia"/>
                <w:kern w:val="44"/>
                <w:szCs w:val="21"/>
              </w:rPr>
              <w:t>系统接口</w:t>
            </w:r>
          </w:p>
        </w:tc>
        <w:tc>
          <w:tcPr>
            <w:tcW w:w="4238" w:type="dxa"/>
            <w:gridSpan w:val="2"/>
            <w:tcBorders>
              <w:top w:val="single" w:color="auto" w:sz="4" w:space="0"/>
              <w:left w:val="single" w:color="auto" w:sz="4" w:space="0"/>
              <w:bottom w:val="single" w:color="auto" w:sz="4" w:space="0"/>
              <w:right w:val="single" w:color="auto" w:sz="4" w:space="0"/>
            </w:tcBorders>
          </w:tcPr>
          <w:p w14:paraId="61C37277">
            <w:pPr>
              <w:pStyle w:val="254"/>
              <w:spacing w:before="174"/>
              <w:jc w:val="center"/>
              <w:rPr>
                <w:rFonts w:asciiTheme="minorEastAsia" w:hAnsiTheme="minorEastAsia" w:eastAsiaTheme="minorEastAsia" w:cstheme="minorEastAsia"/>
                <w:kern w:val="44"/>
                <w:lang w:val="zh-CN" w:eastAsia="zh-CN"/>
              </w:rPr>
            </w:pPr>
            <w:r>
              <w:rPr>
                <w:rFonts w:hint="eastAsia" w:asciiTheme="minorEastAsia" w:hAnsiTheme="minorEastAsia" w:eastAsiaTheme="minorEastAsia" w:cstheme="minorEastAsia"/>
                <w:kern w:val="44"/>
                <w:lang w:eastAsia="zh-CN"/>
              </w:rPr>
              <w:t>转诊</w:t>
            </w:r>
            <w:r>
              <w:rPr>
                <w:rFonts w:hint="eastAsia" w:asciiTheme="minorEastAsia" w:hAnsiTheme="minorEastAsia" w:eastAsiaTheme="minorEastAsia" w:cstheme="minorEastAsia"/>
                <w:kern w:val="44"/>
                <w:lang w:val="zh-CN" w:eastAsia="zh-CN"/>
              </w:rPr>
              <w:t>系统对接</w:t>
            </w:r>
          </w:p>
        </w:tc>
        <w:tc>
          <w:tcPr>
            <w:tcW w:w="2800" w:type="dxa"/>
            <w:tcBorders>
              <w:top w:val="single" w:color="auto" w:sz="4" w:space="0"/>
              <w:left w:val="single" w:color="auto" w:sz="4" w:space="0"/>
              <w:bottom w:val="single" w:color="auto" w:sz="4" w:space="0"/>
              <w:right w:val="single" w:color="auto" w:sz="4" w:space="0"/>
            </w:tcBorders>
          </w:tcPr>
          <w:p w14:paraId="3F182D38">
            <w:pPr>
              <w:pStyle w:val="254"/>
              <w:spacing w:before="174"/>
              <w:jc w:val="center"/>
              <w:rPr>
                <w:rFonts w:hint="eastAsia" w:asciiTheme="minorEastAsia" w:hAnsiTheme="minorEastAsia" w:eastAsiaTheme="minorEastAsia" w:cstheme="minorEastAsia"/>
                <w:kern w:val="44"/>
                <w:lang w:eastAsia="zh-CN"/>
              </w:rPr>
            </w:pPr>
          </w:p>
        </w:tc>
      </w:tr>
    </w:tbl>
    <w:p w14:paraId="19C4563C">
      <w:pPr>
        <w:adjustRightInd w:val="0"/>
        <w:spacing w:line="360" w:lineRule="auto"/>
        <w:jc w:val="left"/>
        <w:rPr>
          <w:rFonts w:ascii="Times New Roman" w:hAnsi="Times New Roman"/>
          <w:sz w:val="21"/>
          <w:szCs w:val="21"/>
        </w:rPr>
      </w:pPr>
    </w:p>
    <w:p w14:paraId="27F91AE4">
      <w:pPr>
        <w:adjustRightInd w:val="0"/>
        <w:spacing w:line="360" w:lineRule="auto"/>
        <w:jc w:val="left"/>
        <w:rPr>
          <w:rFonts w:ascii="Times New Roman" w:hAnsi="Times New Roman"/>
          <w:sz w:val="21"/>
          <w:szCs w:val="21"/>
          <w:lang w:val="zh-CN"/>
        </w:rPr>
      </w:pPr>
      <w:r>
        <w:rPr>
          <w:rFonts w:hint="eastAsia" w:ascii="Times New Roman" w:hAnsi="Times New Roman"/>
          <w:sz w:val="21"/>
          <w:szCs w:val="21"/>
          <w:lang w:val="zh-CN"/>
        </w:rPr>
        <w:t>供应商名称（盖章）：</w:t>
      </w:r>
    </w:p>
    <w:p w14:paraId="2125AEB5">
      <w:pPr>
        <w:rPr>
          <w:rFonts w:ascii="宋体" w:hAnsi="宋体" w:cs="宋体"/>
          <w:b/>
          <w:szCs w:val="21"/>
          <w:lang w:val="zh-CN"/>
        </w:rPr>
      </w:pPr>
      <w:r>
        <w:rPr>
          <w:rFonts w:hint="eastAsia" w:ascii="宋体" w:hAnsi="宋体" w:cs="宋体"/>
          <w:b/>
          <w:szCs w:val="21"/>
          <w:lang w:val="zh-CN"/>
        </w:rPr>
        <w:br w:type="page"/>
      </w:r>
    </w:p>
    <w:p w14:paraId="14DB6FDB">
      <w:pPr>
        <w:pStyle w:val="20"/>
        <w:ind w:firstLine="0" w:firstLineChars="0"/>
        <w:rPr>
          <w:b/>
          <w:sz w:val="21"/>
          <w:szCs w:val="21"/>
        </w:rPr>
      </w:pPr>
      <w:r>
        <w:rPr>
          <w:b/>
          <w:sz w:val="21"/>
          <w:szCs w:val="21"/>
        </w:rPr>
        <w:t>目录六、技术条款偏离表格式</w:t>
      </w:r>
    </w:p>
    <w:p w14:paraId="09E92832">
      <w:pPr>
        <w:pStyle w:val="262"/>
        <w:outlineLvl w:val="9"/>
        <w:rPr>
          <w:sz w:val="21"/>
          <w:szCs w:val="21"/>
        </w:rPr>
      </w:pPr>
      <w:r>
        <w:rPr>
          <w:sz w:val="21"/>
          <w:szCs w:val="21"/>
        </w:rPr>
        <w:t>技术条款偏离表</w:t>
      </w:r>
    </w:p>
    <w:tbl>
      <w:tblPr>
        <w:tblStyle w:val="44"/>
        <w:tblW w:w="4999" w:type="pct"/>
        <w:jc w:val="center"/>
        <w:tblLayout w:type="fixed"/>
        <w:tblCellMar>
          <w:top w:w="0" w:type="dxa"/>
          <w:left w:w="0" w:type="dxa"/>
          <w:bottom w:w="0" w:type="dxa"/>
          <w:right w:w="0" w:type="dxa"/>
        </w:tblCellMar>
      </w:tblPr>
      <w:tblGrid>
        <w:gridCol w:w="685"/>
        <w:gridCol w:w="1877"/>
        <w:gridCol w:w="2642"/>
        <w:gridCol w:w="1384"/>
        <w:gridCol w:w="1786"/>
        <w:gridCol w:w="1091"/>
      </w:tblGrid>
      <w:tr w14:paraId="24C1014A">
        <w:tblPrEx>
          <w:tblCellMar>
            <w:top w:w="0" w:type="dxa"/>
            <w:left w:w="0" w:type="dxa"/>
            <w:bottom w:w="0" w:type="dxa"/>
            <w:right w:w="0" w:type="dxa"/>
          </w:tblCellMar>
        </w:tblPrEx>
        <w:trPr>
          <w:trHeight w:val="510" w:hRule="atLeast"/>
          <w:jc w:val="center"/>
        </w:trPr>
        <w:tc>
          <w:tcPr>
            <w:tcW w:w="6589" w:type="dxa"/>
            <w:gridSpan w:val="4"/>
            <w:tcBorders>
              <w:top w:val="nil"/>
              <w:left w:val="nil"/>
              <w:bottom w:val="single" w:color="auto" w:sz="6" w:space="0"/>
              <w:right w:val="nil"/>
            </w:tcBorders>
            <w:vAlign w:val="center"/>
          </w:tcPr>
          <w:p w14:paraId="7C670E16">
            <w:pPr>
              <w:adjustRightInd w:val="0"/>
              <w:jc w:val="left"/>
              <w:rPr>
                <w:rFonts w:ascii="宋体" w:hAnsi="宋体" w:cs="宋体"/>
                <w:sz w:val="21"/>
                <w:szCs w:val="21"/>
                <w:lang w:val="zh-CN"/>
              </w:rPr>
            </w:pPr>
            <w:r>
              <w:rPr>
                <w:rFonts w:hint="eastAsia" w:ascii="宋体" w:hAnsi="宋体" w:cs="宋体"/>
                <w:sz w:val="21"/>
                <w:szCs w:val="21"/>
                <w:lang w:val="zh-CN"/>
              </w:rPr>
              <w:t>项目名称：</w:t>
            </w:r>
          </w:p>
        </w:tc>
        <w:tc>
          <w:tcPr>
            <w:tcW w:w="2877" w:type="dxa"/>
            <w:gridSpan w:val="2"/>
            <w:tcBorders>
              <w:top w:val="nil"/>
              <w:left w:val="nil"/>
              <w:bottom w:val="single" w:color="auto" w:sz="6" w:space="0"/>
              <w:right w:val="nil"/>
            </w:tcBorders>
            <w:vAlign w:val="center"/>
          </w:tcPr>
          <w:p w14:paraId="50D70241">
            <w:pPr>
              <w:adjustRightInd w:val="0"/>
              <w:jc w:val="left"/>
              <w:rPr>
                <w:rFonts w:ascii="宋体" w:hAnsi="宋体" w:cs="宋体"/>
                <w:sz w:val="21"/>
                <w:szCs w:val="21"/>
                <w:lang w:val="zh-CN"/>
              </w:rPr>
            </w:pPr>
            <w:r>
              <w:rPr>
                <w:rFonts w:hint="eastAsia" w:ascii="宋体" w:hAnsi="宋体" w:cs="宋体"/>
                <w:sz w:val="21"/>
                <w:szCs w:val="21"/>
                <w:lang w:val="zh-CN"/>
              </w:rPr>
              <w:t>项目编号：</w:t>
            </w:r>
          </w:p>
        </w:tc>
      </w:tr>
      <w:tr w14:paraId="2A58C4E4">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302DD213">
            <w:pPr>
              <w:adjustRightInd w:val="0"/>
              <w:jc w:val="center"/>
              <w:rPr>
                <w:rFonts w:ascii="宋体" w:hAnsi="宋体" w:cs="宋体"/>
                <w:b/>
                <w:sz w:val="21"/>
                <w:szCs w:val="21"/>
                <w:lang w:val="zh-CN"/>
              </w:rPr>
            </w:pPr>
            <w:r>
              <w:rPr>
                <w:rFonts w:hint="eastAsia" w:ascii="宋体" w:hAnsi="宋体" w:cs="宋体"/>
                <w:b/>
                <w:sz w:val="21"/>
                <w:szCs w:val="21"/>
                <w:lang w:val="zh-CN"/>
              </w:rPr>
              <w:t>序号</w:t>
            </w:r>
          </w:p>
        </w:tc>
        <w:tc>
          <w:tcPr>
            <w:tcW w:w="1878" w:type="dxa"/>
            <w:tcBorders>
              <w:top w:val="single" w:color="auto" w:sz="6" w:space="0"/>
              <w:left w:val="single" w:color="auto" w:sz="6" w:space="0"/>
              <w:bottom w:val="single" w:color="auto" w:sz="6" w:space="0"/>
              <w:right w:val="single" w:color="auto" w:sz="6" w:space="0"/>
            </w:tcBorders>
            <w:vAlign w:val="center"/>
          </w:tcPr>
          <w:p w14:paraId="186216F1">
            <w:pPr>
              <w:adjustRightInd w:val="0"/>
              <w:jc w:val="center"/>
              <w:rPr>
                <w:rFonts w:ascii="宋体" w:hAnsi="宋体" w:cs="宋体"/>
                <w:b/>
                <w:sz w:val="21"/>
                <w:szCs w:val="21"/>
                <w:lang w:val="zh-CN"/>
              </w:rPr>
            </w:pPr>
            <w:r>
              <w:rPr>
                <w:rFonts w:hint="eastAsia" w:ascii="宋体" w:hAnsi="宋体" w:cs="宋体"/>
                <w:b/>
                <w:sz w:val="21"/>
                <w:szCs w:val="21"/>
              </w:rPr>
              <w:t>采购</w:t>
            </w:r>
            <w:r>
              <w:rPr>
                <w:rFonts w:hint="eastAsia" w:ascii="宋体" w:hAnsi="宋体" w:cs="宋体"/>
                <w:b/>
                <w:sz w:val="21"/>
                <w:szCs w:val="21"/>
                <w:lang w:val="zh-CN"/>
              </w:rPr>
              <w:t>文件条目号</w:t>
            </w:r>
          </w:p>
        </w:tc>
        <w:tc>
          <w:tcPr>
            <w:tcW w:w="2642" w:type="dxa"/>
            <w:tcBorders>
              <w:top w:val="single" w:color="auto" w:sz="6" w:space="0"/>
              <w:left w:val="single" w:color="auto" w:sz="6" w:space="0"/>
              <w:bottom w:val="single" w:color="auto" w:sz="6" w:space="0"/>
              <w:right w:val="single" w:color="auto" w:sz="6" w:space="0"/>
            </w:tcBorders>
            <w:vAlign w:val="center"/>
          </w:tcPr>
          <w:p w14:paraId="318CE2B8">
            <w:pPr>
              <w:adjustRightInd w:val="0"/>
              <w:jc w:val="center"/>
              <w:rPr>
                <w:rFonts w:ascii="宋体" w:hAnsi="宋体" w:cs="宋体"/>
                <w:b/>
                <w:sz w:val="21"/>
                <w:szCs w:val="21"/>
                <w:lang w:val="zh-CN"/>
              </w:rPr>
            </w:pPr>
            <w:r>
              <w:rPr>
                <w:rFonts w:hint="eastAsia" w:ascii="宋体" w:hAnsi="宋体" w:cs="宋体"/>
                <w:b/>
                <w:sz w:val="21"/>
                <w:szCs w:val="21"/>
              </w:rPr>
              <w:t>采购</w:t>
            </w:r>
            <w:r>
              <w:rPr>
                <w:rFonts w:hint="eastAsia" w:ascii="宋体" w:hAnsi="宋体" w:cs="宋体"/>
                <w:b/>
                <w:sz w:val="21"/>
                <w:szCs w:val="21"/>
                <w:lang w:val="zh-CN"/>
              </w:rPr>
              <w:t>文件要求的技术</w:t>
            </w:r>
            <w:r>
              <w:rPr>
                <w:rFonts w:hint="eastAsia" w:ascii="宋体" w:hAnsi="宋体" w:cs="宋体"/>
                <w:b/>
                <w:sz w:val="21"/>
                <w:szCs w:val="21"/>
              </w:rPr>
              <w:t>条款</w:t>
            </w:r>
          </w:p>
        </w:tc>
        <w:tc>
          <w:tcPr>
            <w:tcW w:w="3170" w:type="dxa"/>
            <w:gridSpan w:val="2"/>
            <w:tcBorders>
              <w:top w:val="single" w:color="auto" w:sz="6" w:space="0"/>
              <w:left w:val="single" w:color="auto" w:sz="6" w:space="0"/>
              <w:bottom w:val="single" w:color="auto" w:sz="6" w:space="0"/>
              <w:right w:val="single" w:color="auto" w:sz="6" w:space="0"/>
            </w:tcBorders>
            <w:vAlign w:val="center"/>
          </w:tcPr>
          <w:p w14:paraId="0F562772">
            <w:pPr>
              <w:adjustRightInd w:val="0"/>
              <w:jc w:val="center"/>
              <w:rPr>
                <w:rFonts w:ascii="宋体" w:hAnsi="宋体" w:cs="宋体"/>
                <w:b/>
                <w:sz w:val="21"/>
                <w:szCs w:val="21"/>
                <w:lang w:val="zh-CN"/>
              </w:rPr>
            </w:pPr>
            <w:r>
              <w:rPr>
                <w:rFonts w:hint="eastAsia" w:ascii="宋体" w:hAnsi="宋体" w:cs="宋体"/>
                <w:b/>
                <w:sz w:val="21"/>
                <w:szCs w:val="21"/>
                <w:lang w:val="zh-CN"/>
              </w:rPr>
              <w:t>响应</w:t>
            </w:r>
            <w:r>
              <w:rPr>
                <w:rFonts w:hint="eastAsia" w:ascii="宋体" w:hAnsi="宋体" w:cs="宋体"/>
                <w:b/>
                <w:sz w:val="21"/>
                <w:szCs w:val="21"/>
              </w:rPr>
              <w:t>内容</w:t>
            </w:r>
          </w:p>
        </w:tc>
        <w:tc>
          <w:tcPr>
            <w:tcW w:w="1091" w:type="dxa"/>
            <w:tcBorders>
              <w:top w:val="single" w:color="auto" w:sz="6" w:space="0"/>
              <w:left w:val="single" w:color="auto" w:sz="6" w:space="0"/>
              <w:bottom w:val="single" w:color="auto" w:sz="6" w:space="0"/>
              <w:right w:val="single" w:color="auto" w:sz="6" w:space="0"/>
            </w:tcBorders>
            <w:vAlign w:val="center"/>
          </w:tcPr>
          <w:p w14:paraId="083DF13F">
            <w:pPr>
              <w:adjustRightInd w:val="0"/>
              <w:jc w:val="center"/>
              <w:rPr>
                <w:rFonts w:ascii="宋体" w:hAnsi="宋体" w:cs="宋体"/>
                <w:b/>
                <w:sz w:val="21"/>
                <w:szCs w:val="21"/>
                <w:lang w:val="zh-CN"/>
              </w:rPr>
            </w:pPr>
            <w:r>
              <w:rPr>
                <w:rFonts w:hint="eastAsia" w:ascii="宋体" w:hAnsi="宋体" w:cs="宋体"/>
                <w:b/>
                <w:sz w:val="21"/>
                <w:szCs w:val="21"/>
                <w:lang w:val="zh-CN"/>
              </w:rPr>
              <w:t>偏离</w:t>
            </w:r>
          </w:p>
        </w:tc>
      </w:tr>
      <w:tr w14:paraId="13E17E0A">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39D7313A">
            <w:pPr>
              <w:adjustRightInd w:val="0"/>
              <w:jc w:val="center"/>
              <w:rPr>
                <w:rFonts w:ascii="宋体" w:hAnsi="宋体" w:cs="宋体"/>
                <w:sz w:val="21"/>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3BBD559F">
            <w:pPr>
              <w:adjustRightInd w:val="0"/>
              <w:jc w:val="center"/>
              <w:rPr>
                <w:rFonts w:ascii="宋体" w:hAnsi="宋体" w:cs="宋体"/>
                <w:sz w:val="21"/>
                <w:szCs w:val="21"/>
                <w:lang w:val="zh-CN"/>
              </w:rPr>
            </w:pPr>
          </w:p>
        </w:tc>
        <w:tc>
          <w:tcPr>
            <w:tcW w:w="2642" w:type="dxa"/>
            <w:tcBorders>
              <w:top w:val="single" w:color="auto" w:sz="6" w:space="0"/>
              <w:left w:val="single" w:color="auto" w:sz="6" w:space="0"/>
              <w:bottom w:val="single" w:color="auto" w:sz="6" w:space="0"/>
              <w:right w:val="single" w:color="auto" w:sz="6" w:space="0"/>
            </w:tcBorders>
            <w:vAlign w:val="center"/>
          </w:tcPr>
          <w:p w14:paraId="2A9F065D">
            <w:pPr>
              <w:adjustRightInd w:val="0"/>
              <w:jc w:val="center"/>
              <w:rPr>
                <w:rFonts w:ascii="宋体" w:hAnsi="宋体" w:cs="宋体"/>
                <w:sz w:val="21"/>
                <w:szCs w:val="21"/>
                <w:lang w:val="zh-CN"/>
              </w:rPr>
            </w:pPr>
          </w:p>
        </w:tc>
        <w:tc>
          <w:tcPr>
            <w:tcW w:w="3170" w:type="dxa"/>
            <w:gridSpan w:val="2"/>
            <w:tcBorders>
              <w:top w:val="single" w:color="auto" w:sz="6" w:space="0"/>
              <w:left w:val="single" w:color="auto" w:sz="6" w:space="0"/>
              <w:bottom w:val="single" w:color="auto" w:sz="6" w:space="0"/>
              <w:right w:val="single" w:color="auto" w:sz="6" w:space="0"/>
            </w:tcBorders>
            <w:vAlign w:val="center"/>
          </w:tcPr>
          <w:p w14:paraId="0AE57F6A">
            <w:pPr>
              <w:adjustRightInd w:val="0"/>
              <w:jc w:val="center"/>
              <w:rPr>
                <w:rFonts w:ascii="宋体" w:hAnsi="宋体" w:cs="宋体"/>
                <w:sz w:val="21"/>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5A56E68C">
            <w:pPr>
              <w:adjustRightInd w:val="0"/>
              <w:jc w:val="center"/>
              <w:rPr>
                <w:rFonts w:ascii="宋体" w:hAnsi="宋体" w:cs="宋体"/>
                <w:sz w:val="21"/>
                <w:szCs w:val="21"/>
                <w:lang w:val="zh-CN"/>
              </w:rPr>
            </w:pPr>
          </w:p>
        </w:tc>
      </w:tr>
      <w:tr w14:paraId="32FE0E4B">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67626205">
            <w:pPr>
              <w:adjustRightInd w:val="0"/>
              <w:jc w:val="center"/>
              <w:rPr>
                <w:rFonts w:ascii="宋体" w:hAnsi="宋体" w:cs="宋体"/>
                <w:sz w:val="21"/>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64ECF0ED">
            <w:pPr>
              <w:adjustRightInd w:val="0"/>
              <w:jc w:val="center"/>
              <w:rPr>
                <w:rFonts w:ascii="宋体" w:hAnsi="宋体" w:cs="宋体"/>
                <w:sz w:val="21"/>
                <w:szCs w:val="21"/>
                <w:lang w:val="zh-CN"/>
              </w:rPr>
            </w:pPr>
          </w:p>
        </w:tc>
        <w:tc>
          <w:tcPr>
            <w:tcW w:w="2642" w:type="dxa"/>
            <w:tcBorders>
              <w:top w:val="single" w:color="auto" w:sz="6" w:space="0"/>
              <w:left w:val="single" w:color="auto" w:sz="6" w:space="0"/>
              <w:bottom w:val="single" w:color="auto" w:sz="6" w:space="0"/>
              <w:right w:val="single" w:color="auto" w:sz="6" w:space="0"/>
            </w:tcBorders>
            <w:vAlign w:val="center"/>
          </w:tcPr>
          <w:p w14:paraId="0CBFBBEC">
            <w:pPr>
              <w:adjustRightInd w:val="0"/>
              <w:jc w:val="center"/>
              <w:rPr>
                <w:rFonts w:ascii="宋体" w:hAnsi="宋体" w:cs="宋体"/>
                <w:sz w:val="21"/>
                <w:szCs w:val="21"/>
                <w:lang w:val="zh-CN"/>
              </w:rPr>
            </w:pPr>
          </w:p>
        </w:tc>
        <w:tc>
          <w:tcPr>
            <w:tcW w:w="3170" w:type="dxa"/>
            <w:gridSpan w:val="2"/>
            <w:tcBorders>
              <w:top w:val="single" w:color="auto" w:sz="6" w:space="0"/>
              <w:left w:val="single" w:color="auto" w:sz="6" w:space="0"/>
              <w:bottom w:val="single" w:color="auto" w:sz="6" w:space="0"/>
              <w:right w:val="single" w:color="auto" w:sz="6" w:space="0"/>
            </w:tcBorders>
            <w:vAlign w:val="center"/>
          </w:tcPr>
          <w:p w14:paraId="0BC2B618">
            <w:pPr>
              <w:adjustRightInd w:val="0"/>
              <w:jc w:val="center"/>
              <w:rPr>
                <w:rFonts w:ascii="宋体" w:hAnsi="宋体" w:cs="宋体"/>
                <w:sz w:val="21"/>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51825609">
            <w:pPr>
              <w:adjustRightInd w:val="0"/>
              <w:jc w:val="center"/>
              <w:rPr>
                <w:rFonts w:ascii="宋体" w:hAnsi="宋体" w:cs="宋体"/>
                <w:sz w:val="21"/>
                <w:szCs w:val="21"/>
                <w:lang w:val="zh-CN"/>
              </w:rPr>
            </w:pPr>
          </w:p>
        </w:tc>
      </w:tr>
      <w:tr w14:paraId="2F6854D9">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09FBB7CC">
            <w:pPr>
              <w:adjustRightInd w:val="0"/>
              <w:jc w:val="center"/>
              <w:rPr>
                <w:rFonts w:ascii="宋体" w:hAnsi="宋体" w:cs="宋体"/>
                <w:sz w:val="21"/>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3E73B80B">
            <w:pPr>
              <w:adjustRightInd w:val="0"/>
              <w:jc w:val="center"/>
              <w:rPr>
                <w:rFonts w:ascii="宋体" w:hAnsi="宋体" w:cs="宋体"/>
                <w:sz w:val="21"/>
                <w:szCs w:val="21"/>
                <w:lang w:val="zh-CN"/>
              </w:rPr>
            </w:pPr>
          </w:p>
        </w:tc>
        <w:tc>
          <w:tcPr>
            <w:tcW w:w="2642" w:type="dxa"/>
            <w:tcBorders>
              <w:top w:val="single" w:color="auto" w:sz="6" w:space="0"/>
              <w:left w:val="single" w:color="auto" w:sz="6" w:space="0"/>
              <w:bottom w:val="single" w:color="auto" w:sz="6" w:space="0"/>
              <w:right w:val="single" w:color="auto" w:sz="6" w:space="0"/>
            </w:tcBorders>
            <w:vAlign w:val="center"/>
          </w:tcPr>
          <w:p w14:paraId="01099A84">
            <w:pPr>
              <w:adjustRightInd w:val="0"/>
              <w:jc w:val="center"/>
              <w:rPr>
                <w:rFonts w:ascii="宋体" w:hAnsi="宋体" w:cs="宋体"/>
                <w:sz w:val="21"/>
                <w:szCs w:val="21"/>
                <w:lang w:val="zh-CN"/>
              </w:rPr>
            </w:pPr>
          </w:p>
        </w:tc>
        <w:tc>
          <w:tcPr>
            <w:tcW w:w="3170" w:type="dxa"/>
            <w:gridSpan w:val="2"/>
            <w:tcBorders>
              <w:top w:val="single" w:color="auto" w:sz="6" w:space="0"/>
              <w:left w:val="single" w:color="auto" w:sz="6" w:space="0"/>
              <w:bottom w:val="single" w:color="auto" w:sz="6" w:space="0"/>
              <w:right w:val="single" w:color="auto" w:sz="6" w:space="0"/>
            </w:tcBorders>
            <w:vAlign w:val="center"/>
          </w:tcPr>
          <w:p w14:paraId="32E0B5A4">
            <w:pPr>
              <w:adjustRightInd w:val="0"/>
              <w:jc w:val="center"/>
              <w:rPr>
                <w:rFonts w:ascii="宋体" w:hAnsi="宋体" w:cs="宋体"/>
                <w:sz w:val="21"/>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3DD859ED">
            <w:pPr>
              <w:adjustRightInd w:val="0"/>
              <w:jc w:val="center"/>
              <w:rPr>
                <w:rFonts w:ascii="宋体" w:hAnsi="宋体" w:cs="宋体"/>
                <w:sz w:val="21"/>
                <w:szCs w:val="21"/>
                <w:lang w:val="zh-CN"/>
              </w:rPr>
            </w:pPr>
          </w:p>
        </w:tc>
      </w:tr>
      <w:tr w14:paraId="004058C3">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102EFACA">
            <w:pPr>
              <w:adjustRightInd w:val="0"/>
              <w:jc w:val="center"/>
              <w:rPr>
                <w:rFonts w:ascii="宋体" w:hAnsi="宋体" w:cs="宋体"/>
                <w:sz w:val="21"/>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5FF84C0B">
            <w:pPr>
              <w:adjustRightInd w:val="0"/>
              <w:jc w:val="center"/>
              <w:rPr>
                <w:rFonts w:ascii="宋体" w:hAnsi="宋体" w:cs="宋体"/>
                <w:sz w:val="21"/>
                <w:szCs w:val="21"/>
                <w:lang w:val="zh-CN"/>
              </w:rPr>
            </w:pPr>
          </w:p>
        </w:tc>
        <w:tc>
          <w:tcPr>
            <w:tcW w:w="2642" w:type="dxa"/>
            <w:tcBorders>
              <w:top w:val="single" w:color="auto" w:sz="6" w:space="0"/>
              <w:left w:val="single" w:color="auto" w:sz="6" w:space="0"/>
              <w:bottom w:val="single" w:color="auto" w:sz="6" w:space="0"/>
              <w:right w:val="single" w:color="auto" w:sz="6" w:space="0"/>
            </w:tcBorders>
            <w:vAlign w:val="center"/>
          </w:tcPr>
          <w:p w14:paraId="544D4EE2">
            <w:pPr>
              <w:adjustRightInd w:val="0"/>
              <w:jc w:val="center"/>
              <w:rPr>
                <w:rFonts w:ascii="宋体" w:hAnsi="宋体" w:cs="宋体"/>
                <w:sz w:val="21"/>
                <w:szCs w:val="21"/>
                <w:lang w:val="zh-CN"/>
              </w:rPr>
            </w:pPr>
          </w:p>
        </w:tc>
        <w:tc>
          <w:tcPr>
            <w:tcW w:w="3170" w:type="dxa"/>
            <w:gridSpan w:val="2"/>
            <w:tcBorders>
              <w:top w:val="single" w:color="auto" w:sz="6" w:space="0"/>
              <w:left w:val="single" w:color="auto" w:sz="6" w:space="0"/>
              <w:bottom w:val="single" w:color="auto" w:sz="6" w:space="0"/>
              <w:right w:val="single" w:color="auto" w:sz="6" w:space="0"/>
            </w:tcBorders>
            <w:vAlign w:val="center"/>
          </w:tcPr>
          <w:p w14:paraId="4B4A4A12">
            <w:pPr>
              <w:adjustRightInd w:val="0"/>
              <w:jc w:val="center"/>
              <w:rPr>
                <w:rFonts w:ascii="宋体" w:hAnsi="宋体" w:cs="宋体"/>
                <w:sz w:val="21"/>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56AC373D">
            <w:pPr>
              <w:adjustRightInd w:val="0"/>
              <w:jc w:val="center"/>
              <w:rPr>
                <w:rFonts w:ascii="宋体" w:hAnsi="宋体" w:cs="宋体"/>
                <w:sz w:val="21"/>
                <w:szCs w:val="21"/>
                <w:lang w:val="zh-CN"/>
              </w:rPr>
            </w:pPr>
          </w:p>
        </w:tc>
      </w:tr>
      <w:tr w14:paraId="4E7F3F28">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4F424817">
            <w:pPr>
              <w:adjustRightInd w:val="0"/>
              <w:jc w:val="center"/>
              <w:rPr>
                <w:rFonts w:ascii="宋体" w:hAnsi="宋体" w:cs="宋体"/>
                <w:sz w:val="21"/>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7AA75CB8">
            <w:pPr>
              <w:adjustRightInd w:val="0"/>
              <w:jc w:val="center"/>
              <w:rPr>
                <w:rFonts w:ascii="宋体" w:hAnsi="宋体" w:cs="宋体"/>
                <w:sz w:val="21"/>
                <w:szCs w:val="21"/>
                <w:lang w:val="zh-CN"/>
              </w:rPr>
            </w:pPr>
          </w:p>
        </w:tc>
        <w:tc>
          <w:tcPr>
            <w:tcW w:w="2642" w:type="dxa"/>
            <w:tcBorders>
              <w:top w:val="single" w:color="auto" w:sz="6" w:space="0"/>
              <w:left w:val="single" w:color="auto" w:sz="6" w:space="0"/>
              <w:bottom w:val="single" w:color="auto" w:sz="6" w:space="0"/>
              <w:right w:val="single" w:color="auto" w:sz="6" w:space="0"/>
            </w:tcBorders>
            <w:vAlign w:val="center"/>
          </w:tcPr>
          <w:p w14:paraId="7EB692A4">
            <w:pPr>
              <w:adjustRightInd w:val="0"/>
              <w:jc w:val="center"/>
              <w:rPr>
                <w:rFonts w:ascii="宋体" w:hAnsi="宋体" w:cs="宋体"/>
                <w:sz w:val="21"/>
                <w:szCs w:val="21"/>
                <w:lang w:val="zh-CN"/>
              </w:rPr>
            </w:pPr>
          </w:p>
        </w:tc>
        <w:tc>
          <w:tcPr>
            <w:tcW w:w="3170" w:type="dxa"/>
            <w:gridSpan w:val="2"/>
            <w:tcBorders>
              <w:top w:val="single" w:color="auto" w:sz="6" w:space="0"/>
              <w:left w:val="single" w:color="auto" w:sz="6" w:space="0"/>
              <w:bottom w:val="single" w:color="auto" w:sz="6" w:space="0"/>
              <w:right w:val="single" w:color="auto" w:sz="6" w:space="0"/>
            </w:tcBorders>
            <w:vAlign w:val="center"/>
          </w:tcPr>
          <w:p w14:paraId="769D52AD">
            <w:pPr>
              <w:adjustRightInd w:val="0"/>
              <w:jc w:val="center"/>
              <w:rPr>
                <w:rFonts w:ascii="宋体" w:hAnsi="宋体" w:cs="宋体"/>
                <w:sz w:val="21"/>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311AE5D3">
            <w:pPr>
              <w:adjustRightInd w:val="0"/>
              <w:jc w:val="center"/>
              <w:rPr>
                <w:rFonts w:ascii="宋体" w:hAnsi="宋体" w:cs="宋体"/>
                <w:sz w:val="21"/>
                <w:szCs w:val="21"/>
                <w:lang w:val="zh-CN"/>
              </w:rPr>
            </w:pPr>
          </w:p>
        </w:tc>
      </w:tr>
      <w:tr w14:paraId="1AE02296">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189305A2">
            <w:pPr>
              <w:adjustRightInd w:val="0"/>
              <w:jc w:val="center"/>
              <w:rPr>
                <w:rFonts w:ascii="宋体" w:hAnsi="宋体" w:cs="宋体"/>
                <w:sz w:val="21"/>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2B6D7B58">
            <w:pPr>
              <w:adjustRightInd w:val="0"/>
              <w:jc w:val="center"/>
              <w:rPr>
                <w:rFonts w:ascii="宋体" w:hAnsi="宋体" w:cs="宋体"/>
                <w:sz w:val="21"/>
                <w:szCs w:val="21"/>
                <w:lang w:val="zh-CN"/>
              </w:rPr>
            </w:pPr>
          </w:p>
        </w:tc>
        <w:tc>
          <w:tcPr>
            <w:tcW w:w="2642" w:type="dxa"/>
            <w:tcBorders>
              <w:top w:val="single" w:color="auto" w:sz="6" w:space="0"/>
              <w:left w:val="single" w:color="auto" w:sz="6" w:space="0"/>
              <w:bottom w:val="single" w:color="auto" w:sz="6" w:space="0"/>
              <w:right w:val="single" w:color="auto" w:sz="6" w:space="0"/>
            </w:tcBorders>
            <w:vAlign w:val="center"/>
          </w:tcPr>
          <w:p w14:paraId="1BD33B75">
            <w:pPr>
              <w:adjustRightInd w:val="0"/>
              <w:jc w:val="center"/>
              <w:rPr>
                <w:rFonts w:ascii="宋体" w:hAnsi="宋体" w:cs="宋体"/>
                <w:sz w:val="21"/>
                <w:szCs w:val="21"/>
                <w:lang w:val="zh-CN"/>
              </w:rPr>
            </w:pPr>
          </w:p>
        </w:tc>
        <w:tc>
          <w:tcPr>
            <w:tcW w:w="3170" w:type="dxa"/>
            <w:gridSpan w:val="2"/>
            <w:tcBorders>
              <w:top w:val="single" w:color="auto" w:sz="6" w:space="0"/>
              <w:left w:val="single" w:color="auto" w:sz="6" w:space="0"/>
              <w:bottom w:val="single" w:color="auto" w:sz="6" w:space="0"/>
              <w:right w:val="single" w:color="auto" w:sz="6" w:space="0"/>
            </w:tcBorders>
            <w:vAlign w:val="center"/>
          </w:tcPr>
          <w:p w14:paraId="2164628E">
            <w:pPr>
              <w:adjustRightInd w:val="0"/>
              <w:jc w:val="center"/>
              <w:rPr>
                <w:rFonts w:ascii="宋体" w:hAnsi="宋体" w:cs="宋体"/>
                <w:sz w:val="21"/>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755C911A">
            <w:pPr>
              <w:adjustRightInd w:val="0"/>
              <w:jc w:val="center"/>
              <w:rPr>
                <w:rFonts w:ascii="宋体" w:hAnsi="宋体" w:cs="宋体"/>
                <w:sz w:val="21"/>
                <w:szCs w:val="21"/>
                <w:lang w:val="zh-CN"/>
              </w:rPr>
            </w:pPr>
          </w:p>
        </w:tc>
      </w:tr>
    </w:tbl>
    <w:p w14:paraId="1AFF07E4">
      <w:pPr>
        <w:adjustRightInd w:val="0"/>
        <w:spacing w:line="360" w:lineRule="auto"/>
        <w:jc w:val="left"/>
        <w:rPr>
          <w:rFonts w:ascii="宋体" w:hAnsi="宋体" w:cs="宋体"/>
          <w:sz w:val="21"/>
          <w:szCs w:val="21"/>
          <w:lang w:val="zh-CN"/>
        </w:rPr>
      </w:pPr>
    </w:p>
    <w:p w14:paraId="385A968A">
      <w:pPr>
        <w:adjustRightInd w:val="0"/>
        <w:spacing w:line="360" w:lineRule="auto"/>
        <w:jc w:val="left"/>
        <w:rPr>
          <w:rFonts w:ascii="Times New Roman" w:hAnsi="Times New Roman"/>
          <w:sz w:val="21"/>
          <w:szCs w:val="21"/>
          <w:lang w:val="zh-CN"/>
        </w:rPr>
      </w:pPr>
      <w:r>
        <w:rPr>
          <w:rFonts w:hint="eastAsia" w:ascii="Times New Roman" w:hAnsi="Times New Roman"/>
          <w:sz w:val="21"/>
          <w:szCs w:val="21"/>
          <w:lang w:val="zh-CN"/>
        </w:rPr>
        <w:t>供应商名称：（盖章）</w:t>
      </w:r>
    </w:p>
    <w:p w14:paraId="205A2B83">
      <w:pPr>
        <w:widowControl/>
        <w:spacing w:line="360" w:lineRule="auto"/>
        <w:jc w:val="left"/>
        <w:rPr>
          <w:rFonts w:ascii="宋体" w:hAnsi="宋体" w:cs="宋体"/>
          <w:sz w:val="21"/>
          <w:szCs w:val="21"/>
          <w:lang w:val="zh-CN"/>
        </w:rPr>
      </w:pPr>
    </w:p>
    <w:p w14:paraId="2E655FB6">
      <w:pPr>
        <w:pStyle w:val="20"/>
        <w:widowControl/>
        <w:rPr>
          <w:sz w:val="21"/>
          <w:szCs w:val="21"/>
        </w:rPr>
      </w:pPr>
      <w:r>
        <w:rPr>
          <w:sz w:val="21"/>
          <w:szCs w:val="21"/>
        </w:rPr>
        <w:t>说明：</w:t>
      </w:r>
    </w:p>
    <w:p w14:paraId="5FDE140D">
      <w:pPr>
        <w:pStyle w:val="20"/>
        <w:widowControl/>
        <w:ind w:firstLine="480" w:firstLineChars="0"/>
        <w:rPr>
          <w:sz w:val="21"/>
          <w:szCs w:val="21"/>
        </w:rPr>
      </w:pPr>
      <w:r>
        <w:rPr>
          <w:sz w:val="21"/>
          <w:szCs w:val="21"/>
        </w:rPr>
        <w:t>1、如果行数不够，请自行增加；</w:t>
      </w:r>
    </w:p>
    <w:p w14:paraId="6D2E8BF4">
      <w:pPr>
        <w:pStyle w:val="20"/>
        <w:widowControl/>
        <w:ind w:firstLine="480" w:firstLineChars="0"/>
        <w:rPr>
          <w:sz w:val="21"/>
          <w:szCs w:val="21"/>
        </w:rPr>
      </w:pPr>
      <w:r>
        <w:rPr>
          <w:sz w:val="21"/>
          <w:szCs w:val="21"/>
        </w:rPr>
        <w:t>2、无偏离指供应商的响应等于</w:t>
      </w:r>
      <w:r>
        <w:rPr>
          <w:rFonts w:hint="eastAsia"/>
          <w:sz w:val="21"/>
          <w:szCs w:val="21"/>
        </w:rPr>
        <w:t>采购</w:t>
      </w:r>
      <w:r>
        <w:rPr>
          <w:sz w:val="21"/>
          <w:szCs w:val="21"/>
        </w:rPr>
        <w:t>文件要求，正偏离指供应商的响应高于</w:t>
      </w:r>
      <w:r>
        <w:rPr>
          <w:rFonts w:hint="eastAsia"/>
          <w:sz w:val="21"/>
          <w:szCs w:val="21"/>
        </w:rPr>
        <w:t>采购</w:t>
      </w:r>
      <w:r>
        <w:rPr>
          <w:sz w:val="21"/>
          <w:szCs w:val="21"/>
        </w:rPr>
        <w:t>文件要求，负偏离指供应商的响应低于</w:t>
      </w:r>
      <w:r>
        <w:rPr>
          <w:rFonts w:hint="eastAsia"/>
          <w:sz w:val="21"/>
          <w:szCs w:val="21"/>
        </w:rPr>
        <w:t>采购</w:t>
      </w:r>
      <w:r>
        <w:rPr>
          <w:sz w:val="21"/>
          <w:szCs w:val="21"/>
        </w:rPr>
        <w:t>文件要求。</w:t>
      </w:r>
    </w:p>
    <w:p w14:paraId="77BBBCB5">
      <w:pPr>
        <w:pStyle w:val="20"/>
        <w:widowControl/>
        <w:ind w:firstLine="480" w:firstLineChars="0"/>
        <w:rPr>
          <w:sz w:val="21"/>
          <w:szCs w:val="21"/>
        </w:rPr>
      </w:pPr>
      <w:r>
        <w:rPr>
          <w:sz w:val="21"/>
          <w:szCs w:val="21"/>
        </w:rPr>
        <w:t>3、响应</w:t>
      </w:r>
      <w:r>
        <w:rPr>
          <w:rFonts w:hint="eastAsia"/>
          <w:sz w:val="21"/>
          <w:szCs w:val="21"/>
        </w:rPr>
        <w:t>内容</w:t>
      </w:r>
      <w:r>
        <w:rPr>
          <w:sz w:val="21"/>
          <w:szCs w:val="21"/>
        </w:rPr>
        <w:t>作为响应文件重要的组成部分，不应通过简单拷贝或简单标注</w:t>
      </w:r>
      <w:r>
        <w:rPr>
          <w:rFonts w:hint="eastAsia"/>
          <w:sz w:val="21"/>
          <w:szCs w:val="21"/>
        </w:rPr>
        <w:t>“符合”“满足”</w:t>
      </w:r>
      <w:r>
        <w:rPr>
          <w:sz w:val="21"/>
          <w:szCs w:val="21"/>
        </w:rPr>
        <w:t>。</w:t>
      </w:r>
    </w:p>
    <w:p w14:paraId="4D915E5F">
      <w:pPr>
        <w:rPr>
          <w:rFonts w:ascii="宋体" w:hAnsi="宋体" w:cs="宋体"/>
          <w:b/>
          <w:szCs w:val="21"/>
          <w:lang w:val="zh-CN"/>
        </w:rPr>
      </w:pPr>
      <w:r>
        <w:rPr>
          <w:rFonts w:hint="eastAsia" w:ascii="宋体" w:hAnsi="宋体" w:cs="宋体"/>
          <w:b/>
          <w:szCs w:val="21"/>
          <w:lang w:val="zh-CN"/>
        </w:rPr>
        <w:br w:type="page"/>
      </w:r>
    </w:p>
    <w:p w14:paraId="513CA54C">
      <w:pPr>
        <w:pStyle w:val="20"/>
        <w:ind w:firstLine="0" w:firstLineChars="0"/>
        <w:rPr>
          <w:b/>
          <w:sz w:val="21"/>
          <w:szCs w:val="21"/>
        </w:rPr>
      </w:pPr>
      <w:r>
        <w:rPr>
          <w:b/>
          <w:sz w:val="21"/>
          <w:szCs w:val="21"/>
        </w:rPr>
        <w:t>目录七、商务条款偏离表格式</w:t>
      </w:r>
    </w:p>
    <w:p w14:paraId="79A7CDF8">
      <w:pPr>
        <w:pStyle w:val="262"/>
        <w:outlineLvl w:val="9"/>
        <w:rPr>
          <w:sz w:val="21"/>
          <w:szCs w:val="21"/>
        </w:rPr>
      </w:pPr>
      <w:r>
        <w:rPr>
          <w:sz w:val="21"/>
          <w:szCs w:val="21"/>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6"/>
        <w:gridCol w:w="1844"/>
        <w:gridCol w:w="2869"/>
        <w:gridCol w:w="1159"/>
        <w:gridCol w:w="1424"/>
        <w:gridCol w:w="1344"/>
      </w:tblGrid>
      <w:tr w14:paraId="5615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6698" w:type="dxa"/>
            <w:gridSpan w:val="4"/>
            <w:tcBorders>
              <w:top w:val="nil"/>
              <w:left w:val="nil"/>
              <w:right w:val="nil"/>
            </w:tcBorders>
            <w:vAlign w:val="center"/>
          </w:tcPr>
          <w:p w14:paraId="13731579">
            <w:pPr>
              <w:adjustRightInd w:val="0"/>
              <w:jc w:val="left"/>
              <w:rPr>
                <w:rFonts w:ascii="宋体" w:hAnsi="宋体" w:cs="宋体"/>
                <w:sz w:val="21"/>
                <w:szCs w:val="21"/>
                <w:lang w:val="zh-CN"/>
              </w:rPr>
            </w:pPr>
            <w:r>
              <w:rPr>
                <w:rFonts w:hint="eastAsia" w:ascii="宋体" w:hAnsi="宋体" w:cs="宋体"/>
                <w:sz w:val="21"/>
                <w:szCs w:val="21"/>
                <w:lang w:val="zh-CN"/>
              </w:rPr>
              <w:t>项目名称：</w:t>
            </w:r>
          </w:p>
        </w:tc>
        <w:tc>
          <w:tcPr>
            <w:tcW w:w="2768" w:type="dxa"/>
            <w:gridSpan w:val="2"/>
            <w:tcBorders>
              <w:top w:val="nil"/>
              <w:left w:val="nil"/>
              <w:right w:val="nil"/>
            </w:tcBorders>
            <w:vAlign w:val="center"/>
          </w:tcPr>
          <w:p w14:paraId="3C2BA3C1">
            <w:pPr>
              <w:adjustRightInd w:val="0"/>
              <w:jc w:val="left"/>
              <w:rPr>
                <w:rFonts w:ascii="宋体" w:hAnsi="宋体" w:cs="宋体"/>
                <w:sz w:val="21"/>
                <w:szCs w:val="21"/>
                <w:lang w:val="zh-CN"/>
              </w:rPr>
            </w:pPr>
            <w:r>
              <w:rPr>
                <w:rFonts w:hint="eastAsia" w:ascii="宋体" w:hAnsi="宋体" w:cs="宋体"/>
                <w:sz w:val="21"/>
                <w:szCs w:val="21"/>
                <w:lang w:val="zh-CN"/>
              </w:rPr>
              <w:t>项目编号：</w:t>
            </w:r>
          </w:p>
        </w:tc>
      </w:tr>
      <w:tr w14:paraId="375B0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24254DE5">
            <w:pPr>
              <w:adjustRightInd w:val="0"/>
              <w:jc w:val="center"/>
              <w:rPr>
                <w:rFonts w:ascii="宋体" w:hAnsi="宋体" w:cs="宋体"/>
                <w:b/>
                <w:sz w:val="21"/>
                <w:szCs w:val="21"/>
                <w:lang w:val="zh-CN"/>
              </w:rPr>
            </w:pPr>
            <w:r>
              <w:rPr>
                <w:rFonts w:hint="eastAsia" w:ascii="宋体" w:hAnsi="宋体" w:cs="宋体"/>
                <w:b/>
                <w:sz w:val="21"/>
                <w:szCs w:val="21"/>
                <w:lang w:val="zh-CN"/>
              </w:rPr>
              <w:t>序号</w:t>
            </w:r>
          </w:p>
        </w:tc>
        <w:tc>
          <w:tcPr>
            <w:tcW w:w="1844" w:type="dxa"/>
            <w:vAlign w:val="center"/>
          </w:tcPr>
          <w:p w14:paraId="736A8781">
            <w:pPr>
              <w:adjustRightInd w:val="0"/>
              <w:jc w:val="center"/>
              <w:rPr>
                <w:rFonts w:ascii="宋体" w:hAnsi="宋体" w:cs="宋体"/>
                <w:b/>
                <w:sz w:val="21"/>
                <w:szCs w:val="21"/>
                <w:lang w:val="zh-CN"/>
              </w:rPr>
            </w:pPr>
            <w:r>
              <w:rPr>
                <w:rFonts w:hint="eastAsia" w:ascii="宋体" w:hAnsi="宋体" w:cs="宋体"/>
                <w:b/>
                <w:sz w:val="21"/>
                <w:szCs w:val="21"/>
              </w:rPr>
              <w:t>采购</w:t>
            </w:r>
            <w:r>
              <w:rPr>
                <w:rFonts w:hint="eastAsia" w:ascii="宋体" w:hAnsi="宋体" w:cs="宋体"/>
                <w:b/>
                <w:sz w:val="21"/>
                <w:szCs w:val="21"/>
                <w:lang w:val="zh-CN"/>
              </w:rPr>
              <w:t>文件条目号</w:t>
            </w:r>
          </w:p>
        </w:tc>
        <w:tc>
          <w:tcPr>
            <w:tcW w:w="2869" w:type="dxa"/>
            <w:vAlign w:val="center"/>
          </w:tcPr>
          <w:p w14:paraId="57630079">
            <w:pPr>
              <w:adjustRightInd w:val="0"/>
              <w:jc w:val="center"/>
              <w:rPr>
                <w:rFonts w:ascii="宋体" w:hAnsi="宋体" w:cs="宋体"/>
                <w:b/>
                <w:sz w:val="21"/>
                <w:szCs w:val="21"/>
                <w:lang w:val="zh-CN"/>
              </w:rPr>
            </w:pPr>
            <w:r>
              <w:rPr>
                <w:rFonts w:hint="eastAsia" w:ascii="宋体" w:hAnsi="宋体" w:cs="宋体"/>
                <w:b/>
                <w:sz w:val="21"/>
                <w:szCs w:val="21"/>
              </w:rPr>
              <w:t>采购</w:t>
            </w:r>
            <w:r>
              <w:rPr>
                <w:rFonts w:hint="eastAsia" w:ascii="宋体" w:hAnsi="宋体" w:cs="宋体"/>
                <w:b/>
                <w:sz w:val="21"/>
                <w:szCs w:val="21"/>
                <w:lang w:val="zh-CN"/>
              </w:rPr>
              <w:t>文件要求的商务条款</w:t>
            </w:r>
          </w:p>
        </w:tc>
        <w:tc>
          <w:tcPr>
            <w:tcW w:w="2583" w:type="dxa"/>
            <w:gridSpan w:val="2"/>
            <w:vAlign w:val="center"/>
          </w:tcPr>
          <w:p w14:paraId="2505BF18">
            <w:pPr>
              <w:adjustRightInd w:val="0"/>
              <w:jc w:val="center"/>
              <w:rPr>
                <w:rFonts w:ascii="宋体" w:hAnsi="宋体" w:cs="宋体"/>
                <w:b/>
                <w:sz w:val="21"/>
                <w:szCs w:val="21"/>
                <w:lang w:val="zh-CN"/>
              </w:rPr>
            </w:pPr>
            <w:r>
              <w:rPr>
                <w:rFonts w:hint="eastAsia" w:ascii="宋体" w:hAnsi="宋体" w:cs="宋体"/>
                <w:b/>
                <w:sz w:val="21"/>
                <w:szCs w:val="21"/>
                <w:lang w:val="zh-CN"/>
              </w:rPr>
              <w:t>响应</w:t>
            </w:r>
          </w:p>
        </w:tc>
        <w:tc>
          <w:tcPr>
            <w:tcW w:w="1344" w:type="dxa"/>
            <w:vAlign w:val="center"/>
          </w:tcPr>
          <w:p w14:paraId="3AA9B607">
            <w:pPr>
              <w:adjustRightInd w:val="0"/>
              <w:jc w:val="center"/>
              <w:rPr>
                <w:rFonts w:ascii="宋体" w:hAnsi="宋体" w:cs="宋体"/>
                <w:b/>
                <w:sz w:val="21"/>
                <w:szCs w:val="21"/>
                <w:lang w:val="zh-CN"/>
              </w:rPr>
            </w:pPr>
            <w:r>
              <w:rPr>
                <w:rFonts w:hint="eastAsia" w:ascii="宋体" w:hAnsi="宋体" w:cs="宋体"/>
                <w:b/>
                <w:sz w:val="21"/>
                <w:szCs w:val="21"/>
                <w:lang w:val="zh-CN"/>
              </w:rPr>
              <w:t>偏离</w:t>
            </w:r>
          </w:p>
        </w:tc>
      </w:tr>
      <w:tr w14:paraId="2F180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46F5A234">
            <w:pPr>
              <w:adjustRightInd w:val="0"/>
              <w:jc w:val="center"/>
              <w:rPr>
                <w:rFonts w:ascii="宋体" w:hAnsi="宋体" w:cs="宋体"/>
                <w:sz w:val="21"/>
                <w:szCs w:val="21"/>
                <w:lang w:val="zh-CN"/>
              </w:rPr>
            </w:pPr>
          </w:p>
        </w:tc>
        <w:tc>
          <w:tcPr>
            <w:tcW w:w="1844" w:type="dxa"/>
            <w:vAlign w:val="center"/>
          </w:tcPr>
          <w:p w14:paraId="66AF9A00">
            <w:pPr>
              <w:adjustRightInd w:val="0"/>
              <w:jc w:val="center"/>
              <w:rPr>
                <w:rFonts w:ascii="宋体" w:hAnsi="宋体" w:cs="宋体"/>
                <w:sz w:val="21"/>
                <w:szCs w:val="21"/>
                <w:lang w:val="zh-CN"/>
              </w:rPr>
            </w:pPr>
          </w:p>
        </w:tc>
        <w:tc>
          <w:tcPr>
            <w:tcW w:w="2869" w:type="dxa"/>
            <w:vAlign w:val="center"/>
          </w:tcPr>
          <w:p w14:paraId="1CD2416C">
            <w:pPr>
              <w:adjustRightInd w:val="0"/>
              <w:jc w:val="center"/>
              <w:rPr>
                <w:rFonts w:ascii="宋体" w:hAnsi="宋体" w:cs="宋体"/>
                <w:sz w:val="21"/>
                <w:szCs w:val="21"/>
                <w:lang w:val="zh-CN"/>
              </w:rPr>
            </w:pPr>
          </w:p>
        </w:tc>
        <w:tc>
          <w:tcPr>
            <w:tcW w:w="2583" w:type="dxa"/>
            <w:gridSpan w:val="2"/>
            <w:vAlign w:val="center"/>
          </w:tcPr>
          <w:p w14:paraId="299ECAB8">
            <w:pPr>
              <w:adjustRightInd w:val="0"/>
              <w:jc w:val="center"/>
              <w:rPr>
                <w:rFonts w:ascii="宋体" w:hAnsi="宋体" w:cs="宋体"/>
                <w:sz w:val="21"/>
                <w:szCs w:val="21"/>
                <w:lang w:val="zh-CN"/>
              </w:rPr>
            </w:pPr>
          </w:p>
        </w:tc>
        <w:tc>
          <w:tcPr>
            <w:tcW w:w="1344" w:type="dxa"/>
            <w:vAlign w:val="center"/>
          </w:tcPr>
          <w:p w14:paraId="56F8F22E">
            <w:pPr>
              <w:adjustRightInd w:val="0"/>
              <w:jc w:val="center"/>
              <w:rPr>
                <w:rFonts w:ascii="宋体" w:hAnsi="宋体" w:cs="宋体"/>
                <w:sz w:val="21"/>
                <w:szCs w:val="21"/>
                <w:lang w:val="zh-CN"/>
              </w:rPr>
            </w:pPr>
          </w:p>
        </w:tc>
      </w:tr>
      <w:tr w14:paraId="1F950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0584C905">
            <w:pPr>
              <w:adjustRightInd w:val="0"/>
              <w:jc w:val="center"/>
              <w:rPr>
                <w:rFonts w:ascii="宋体" w:hAnsi="宋体" w:cs="宋体"/>
                <w:sz w:val="21"/>
                <w:szCs w:val="21"/>
                <w:lang w:val="zh-CN"/>
              </w:rPr>
            </w:pPr>
          </w:p>
        </w:tc>
        <w:tc>
          <w:tcPr>
            <w:tcW w:w="1844" w:type="dxa"/>
            <w:vAlign w:val="center"/>
          </w:tcPr>
          <w:p w14:paraId="14FC642F">
            <w:pPr>
              <w:adjustRightInd w:val="0"/>
              <w:jc w:val="center"/>
              <w:rPr>
                <w:rFonts w:ascii="宋体" w:hAnsi="宋体" w:cs="宋体"/>
                <w:sz w:val="21"/>
                <w:szCs w:val="21"/>
                <w:lang w:val="zh-CN"/>
              </w:rPr>
            </w:pPr>
          </w:p>
        </w:tc>
        <w:tc>
          <w:tcPr>
            <w:tcW w:w="2869" w:type="dxa"/>
            <w:vAlign w:val="center"/>
          </w:tcPr>
          <w:p w14:paraId="2185DFA2">
            <w:pPr>
              <w:adjustRightInd w:val="0"/>
              <w:jc w:val="center"/>
              <w:rPr>
                <w:rFonts w:ascii="宋体" w:hAnsi="宋体" w:cs="宋体"/>
                <w:sz w:val="21"/>
                <w:szCs w:val="21"/>
                <w:lang w:val="zh-CN"/>
              </w:rPr>
            </w:pPr>
          </w:p>
        </w:tc>
        <w:tc>
          <w:tcPr>
            <w:tcW w:w="2583" w:type="dxa"/>
            <w:gridSpan w:val="2"/>
            <w:vAlign w:val="center"/>
          </w:tcPr>
          <w:p w14:paraId="0BD8BF4C">
            <w:pPr>
              <w:adjustRightInd w:val="0"/>
              <w:jc w:val="center"/>
              <w:rPr>
                <w:rFonts w:ascii="宋体" w:hAnsi="宋体" w:cs="宋体"/>
                <w:sz w:val="21"/>
                <w:szCs w:val="21"/>
                <w:lang w:val="zh-CN"/>
              </w:rPr>
            </w:pPr>
          </w:p>
        </w:tc>
        <w:tc>
          <w:tcPr>
            <w:tcW w:w="1344" w:type="dxa"/>
            <w:vAlign w:val="center"/>
          </w:tcPr>
          <w:p w14:paraId="1202E024">
            <w:pPr>
              <w:adjustRightInd w:val="0"/>
              <w:jc w:val="center"/>
              <w:rPr>
                <w:rFonts w:ascii="宋体" w:hAnsi="宋体" w:cs="宋体"/>
                <w:sz w:val="21"/>
                <w:szCs w:val="21"/>
                <w:lang w:val="zh-CN"/>
              </w:rPr>
            </w:pPr>
          </w:p>
        </w:tc>
      </w:tr>
      <w:tr w14:paraId="24F9D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268E108D">
            <w:pPr>
              <w:adjustRightInd w:val="0"/>
              <w:jc w:val="center"/>
              <w:rPr>
                <w:rFonts w:ascii="宋体" w:hAnsi="宋体" w:cs="宋体"/>
                <w:sz w:val="21"/>
                <w:szCs w:val="21"/>
                <w:lang w:val="zh-CN"/>
              </w:rPr>
            </w:pPr>
          </w:p>
        </w:tc>
        <w:tc>
          <w:tcPr>
            <w:tcW w:w="1844" w:type="dxa"/>
            <w:vAlign w:val="center"/>
          </w:tcPr>
          <w:p w14:paraId="2AAE1C09">
            <w:pPr>
              <w:adjustRightInd w:val="0"/>
              <w:jc w:val="center"/>
              <w:rPr>
                <w:rFonts w:ascii="宋体" w:hAnsi="宋体" w:cs="宋体"/>
                <w:sz w:val="21"/>
                <w:szCs w:val="21"/>
                <w:lang w:val="zh-CN"/>
              </w:rPr>
            </w:pPr>
          </w:p>
        </w:tc>
        <w:tc>
          <w:tcPr>
            <w:tcW w:w="2869" w:type="dxa"/>
            <w:vAlign w:val="center"/>
          </w:tcPr>
          <w:p w14:paraId="40AA1781">
            <w:pPr>
              <w:adjustRightInd w:val="0"/>
              <w:jc w:val="center"/>
              <w:rPr>
                <w:rFonts w:ascii="宋体" w:hAnsi="宋体" w:cs="宋体"/>
                <w:sz w:val="21"/>
                <w:szCs w:val="21"/>
                <w:lang w:val="zh-CN"/>
              </w:rPr>
            </w:pPr>
          </w:p>
        </w:tc>
        <w:tc>
          <w:tcPr>
            <w:tcW w:w="2583" w:type="dxa"/>
            <w:gridSpan w:val="2"/>
            <w:vAlign w:val="center"/>
          </w:tcPr>
          <w:p w14:paraId="03DFCE88">
            <w:pPr>
              <w:adjustRightInd w:val="0"/>
              <w:jc w:val="center"/>
              <w:rPr>
                <w:rFonts w:ascii="宋体" w:hAnsi="宋体" w:cs="宋体"/>
                <w:sz w:val="21"/>
                <w:szCs w:val="21"/>
                <w:lang w:val="zh-CN"/>
              </w:rPr>
            </w:pPr>
          </w:p>
        </w:tc>
        <w:tc>
          <w:tcPr>
            <w:tcW w:w="1344" w:type="dxa"/>
            <w:vAlign w:val="center"/>
          </w:tcPr>
          <w:p w14:paraId="66F4DD47">
            <w:pPr>
              <w:adjustRightInd w:val="0"/>
              <w:jc w:val="center"/>
              <w:rPr>
                <w:rFonts w:ascii="宋体" w:hAnsi="宋体" w:cs="宋体"/>
                <w:sz w:val="21"/>
                <w:szCs w:val="21"/>
                <w:lang w:val="zh-CN"/>
              </w:rPr>
            </w:pPr>
          </w:p>
        </w:tc>
      </w:tr>
      <w:tr w14:paraId="609E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2624C6DA">
            <w:pPr>
              <w:adjustRightInd w:val="0"/>
              <w:jc w:val="center"/>
              <w:rPr>
                <w:rFonts w:ascii="宋体" w:hAnsi="宋体" w:cs="宋体"/>
                <w:sz w:val="21"/>
                <w:szCs w:val="21"/>
                <w:lang w:val="zh-CN"/>
              </w:rPr>
            </w:pPr>
          </w:p>
        </w:tc>
        <w:tc>
          <w:tcPr>
            <w:tcW w:w="1844" w:type="dxa"/>
            <w:vAlign w:val="center"/>
          </w:tcPr>
          <w:p w14:paraId="3E17F039">
            <w:pPr>
              <w:adjustRightInd w:val="0"/>
              <w:jc w:val="center"/>
              <w:rPr>
                <w:rFonts w:ascii="宋体" w:hAnsi="宋体" w:cs="宋体"/>
                <w:sz w:val="21"/>
                <w:szCs w:val="21"/>
                <w:lang w:val="zh-CN"/>
              </w:rPr>
            </w:pPr>
          </w:p>
        </w:tc>
        <w:tc>
          <w:tcPr>
            <w:tcW w:w="2869" w:type="dxa"/>
            <w:vAlign w:val="center"/>
          </w:tcPr>
          <w:p w14:paraId="34F5BAF8">
            <w:pPr>
              <w:adjustRightInd w:val="0"/>
              <w:jc w:val="center"/>
              <w:rPr>
                <w:rFonts w:ascii="宋体" w:hAnsi="宋体" w:cs="宋体"/>
                <w:sz w:val="21"/>
                <w:szCs w:val="21"/>
                <w:lang w:val="zh-CN"/>
              </w:rPr>
            </w:pPr>
          </w:p>
        </w:tc>
        <w:tc>
          <w:tcPr>
            <w:tcW w:w="2583" w:type="dxa"/>
            <w:gridSpan w:val="2"/>
            <w:vAlign w:val="center"/>
          </w:tcPr>
          <w:p w14:paraId="03908BC4">
            <w:pPr>
              <w:adjustRightInd w:val="0"/>
              <w:jc w:val="center"/>
              <w:rPr>
                <w:rFonts w:ascii="宋体" w:hAnsi="宋体" w:cs="宋体"/>
                <w:sz w:val="21"/>
                <w:szCs w:val="21"/>
                <w:lang w:val="zh-CN"/>
              </w:rPr>
            </w:pPr>
          </w:p>
        </w:tc>
        <w:tc>
          <w:tcPr>
            <w:tcW w:w="1344" w:type="dxa"/>
            <w:vAlign w:val="center"/>
          </w:tcPr>
          <w:p w14:paraId="6F942AF6">
            <w:pPr>
              <w:adjustRightInd w:val="0"/>
              <w:jc w:val="center"/>
              <w:rPr>
                <w:rFonts w:ascii="宋体" w:hAnsi="宋体" w:cs="宋体"/>
                <w:sz w:val="21"/>
                <w:szCs w:val="21"/>
                <w:lang w:val="zh-CN"/>
              </w:rPr>
            </w:pPr>
          </w:p>
        </w:tc>
      </w:tr>
      <w:tr w14:paraId="0960F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47381D4B">
            <w:pPr>
              <w:adjustRightInd w:val="0"/>
              <w:jc w:val="center"/>
              <w:rPr>
                <w:rFonts w:ascii="宋体" w:hAnsi="宋体" w:cs="宋体"/>
                <w:sz w:val="21"/>
                <w:szCs w:val="21"/>
                <w:lang w:val="zh-CN"/>
              </w:rPr>
            </w:pPr>
          </w:p>
        </w:tc>
        <w:tc>
          <w:tcPr>
            <w:tcW w:w="1844" w:type="dxa"/>
            <w:vAlign w:val="center"/>
          </w:tcPr>
          <w:p w14:paraId="05D22996">
            <w:pPr>
              <w:adjustRightInd w:val="0"/>
              <w:jc w:val="center"/>
              <w:rPr>
                <w:rFonts w:ascii="宋体" w:hAnsi="宋体" w:cs="宋体"/>
                <w:sz w:val="21"/>
                <w:szCs w:val="21"/>
                <w:lang w:val="zh-CN"/>
              </w:rPr>
            </w:pPr>
          </w:p>
        </w:tc>
        <w:tc>
          <w:tcPr>
            <w:tcW w:w="2869" w:type="dxa"/>
            <w:vAlign w:val="center"/>
          </w:tcPr>
          <w:p w14:paraId="3E82AF87">
            <w:pPr>
              <w:adjustRightInd w:val="0"/>
              <w:jc w:val="center"/>
              <w:rPr>
                <w:rFonts w:ascii="宋体" w:hAnsi="宋体" w:cs="宋体"/>
                <w:sz w:val="21"/>
                <w:szCs w:val="21"/>
                <w:lang w:val="zh-CN"/>
              </w:rPr>
            </w:pPr>
          </w:p>
        </w:tc>
        <w:tc>
          <w:tcPr>
            <w:tcW w:w="2583" w:type="dxa"/>
            <w:gridSpan w:val="2"/>
            <w:vAlign w:val="center"/>
          </w:tcPr>
          <w:p w14:paraId="73F0577A">
            <w:pPr>
              <w:adjustRightInd w:val="0"/>
              <w:jc w:val="center"/>
              <w:rPr>
                <w:rFonts w:ascii="宋体" w:hAnsi="宋体" w:cs="宋体"/>
                <w:sz w:val="21"/>
                <w:szCs w:val="21"/>
                <w:lang w:val="zh-CN"/>
              </w:rPr>
            </w:pPr>
          </w:p>
        </w:tc>
        <w:tc>
          <w:tcPr>
            <w:tcW w:w="1344" w:type="dxa"/>
            <w:vAlign w:val="center"/>
          </w:tcPr>
          <w:p w14:paraId="087F1DC5">
            <w:pPr>
              <w:adjustRightInd w:val="0"/>
              <w:jc w:val="center"/>
              <w:rPr>
                <w:rFonts w:ascii="宋体" w:hAnsi="宋体" w:cs="宋体"/>
                <w:sz w:val="21"/>
                <w:szCs w:val="21"/>
                <w:lang w:val="zh-CN"/>
              </w:rPr>
            </w:pPr>
          </w:p>
        </w:tc>
      </w:tr>
      <w:tr w14:paraId="6B90E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27021EC3">
            <w:pPr>
              <w:adjustRightInd w:val="0"/>
              <w:jc w:val="center"/>
              <w:rPr>
                <w:rFonts w:ascii="宋体" w:hAnsi="宋体" w:cs="宋体"/>
                <w:sz w:val="21"/>
                <w:szCs w:val="21"/>
                <w:lang w:val="zh-CN"/>
              </w:rPr>
            </w:pPr>
          </w:p>
        </w:tc>
        <w:tc>
          <w:tcPr>
            <w:tcW w:w="1844" w:type="dxa"/>
            <w:vAlign w:val="center"/>
          </w:tcPr>
          <w:p w14:paraId="67AD110C">
            <w:pPr>
              <w:adjustRightInd w:val="0"/>
              <w:jc w:val="center"/>
              <w:rPr>
                <w:rFonts w:ascii="宋体" w:hAnsi="宋体" w:cs="宋体"/>
                <w:sz w:val="21"/>
                <w:szCs w:val="21"/>
                <w:lang w:val="zh-CN"/>
              </w:rPr>
            </w:pPr>
          </w:p>
        </w:tc>
        <w:tc>
          <w:tcPr>
            <w:tcW w:w="2869" w:type="dxa"/>
            <w:vAlign w:val="center"/>
          </w:tcPr>
          <w:p w14:paraId="418BC199">
            <w:pPr>
              <w:adjustRightInd w:val="0"/>
              <w:jc w:val="center"/>
              <w:rPr>
                <w:rFonts w:ascii="宋体" w:hAnsi="宋体" w:cs="宋体"/>
                <w:sz w:val="21"/>
                <w:szCs w:val="21"/>
                <w:lang w:val="zh-CN"/>
              </w:rPr>
            </w:pPr>
          </w:p>
        </w:tc>
        <w:tc>
          <w:tcPr>
            <w:tcW w:w="2583" w:type="dxa"/>
            <w:gridSpan w:val="2"/>
            <w:vAlign w:val="center"/>
          </w:tcPr>
          <w:p w14:paraId="159C7F26">
            <w:pPr>
              <w:adjustRightInd w:val="0"/>
              <w:jc w:val="center"/>
              <w:rPr>
                <w:rFonts w:ascii="宋体" w:hAnsi="宋体" w:cs="宋体"/>
                <w:sz w:val="21"/>
                <w:szCs w:val="21"/>
                <w:lang w:val="zh-CN"/>
              </w:rPr>
            </w:pPr>
          </w:p>
        </w:tc>
        <w:tc>
          <w:tcPr>
            <w:tcW w:w="1344" w:type="dxa"/>
            <w:vAlign w:val="center"/>
          </w:tcPr>
          <w:p w14:paraId="6F9CBC50">
            <w:pPr>
              <w:adjustRightInd w:val="0"/>
              <w:jc w:val="center"/>
              <w:rPr>
                <w:rFonts w:ascii="宋体" w:hAnsi="宋体" w:cs="宋体"/>
                <w:sz w:val="21"/>
                <w:szCs w:val="21"/>
                <w:lang w:val="zh-CN"/>
              </w:rPr>
            </w:pPr>
          </w:p>
        </w:tc>
      </w:tr>
      <w:tr w14:paraId="1E012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56B819C5">
            <w:pPr>
              <w:jc w:val="center"/>
              <w:rPr>
                <w:rFonts w:ascii="宋体" w:hAnsi="宋体" w:cs="Arial"/>
                <w:sz w:val="21"/>
                <w:szCs w:val="21"/>
              </w:rPr>
            </w:pPr>
          </w:p>
        </w:tc>
        <w:tc>
          <w:tcPr>
            <w:tcW w:w="1844" w:type="dxa"/>
            <w:vAlign w:val="center"/>
          </w:tcPr>
          <w:p w14:paraId="64A65702">
            <w:pPr>
              <w:jc w:val="center"/>
              <w:rPr>
                <w:rFonts w:ascii="宋体" w:hAnsi="宋体" w:cs="Arial"/>
                <w:sz w:val="21"/>
                <w:szCs w:val="21"/>
              </w:rPr>
            </w:pPr>
          </w:p>
        </w:tc>
        <w:tc>
          <w:tcPr>
            <w:tcW w:w="2869" w:type="dxa"/>
            <w:vAlign w:val="center"/>
          </w:tcPr>
          <w:p w14:paraId="0ADE5FB0">
            <w:pPr>
              <w:jc w:val="center"/>
              <w:rPr>
                <w:rFonts w:ascii="宋体" w:hAnsi="宋体" w:cs="Arial"/>
                <w:sz w:val="21"/>
                <w:szCs w:val="21"/>
              </w:rPr>
            </w:pPr>
          </w:p>
        </w:tc>
        <w:tc>
          <w:tcPr>
            <w:tcW w:w="2583" w:type="dxa"/>
            <w:gridSpan w:val="2"/>
            <w:vAlign w:val="center"/>
          </w:tcPr>
          <w:p w14:paraId="6E6A8EC1">
            <w:pPr>
              <w:jc w:val="center"/>
              <w:rPr>
                <w:rFonts w:ascii="宋体" w:hAnsi="宋体" w:cs="Arial"/>
                <w:sz w:val="21"/>
                <w:szCs w:val="21"/>
              </w:rPr>
            </w:pPr>
          </w:p>
        </w:tc>
        <w:tc>
          <w:tcPr>
            <w:tcW w:w="1344" w:type="dxa"/>
            <w:vAlign w:val="center"/>
          </w:tcPr>
          <w:p w14:paraId="0B482CD7">
            <w:pPr>
              <w:jc w:val="center"/>
              <w:rPr>
                <w:rFonts w:ascii="宋体" w:hAnsi="宋体" w:cs="Arial"/>
                <w:sz w:val="21"/>
                <w:szCs w:val="21"/>
              </w:rPr>
            </w:pPr>
          </w:p>
        </w:tc>
      </w:tr>
    </w:tbl>
    <w:p w14:paraId="24127139">
      <w:pPr>
        <w:adjustRightInd w:val="0"/>
        <w:spacing w:line="360" w:lineRule="auto"/>
        <w:jc w:val="left"/>
        <w:rPr>
          <w:rFonts w:ascii="宋体" w:hAnsi="宋体" w:cs="宋体"/>
          <w:sz w:val="21"/>
          <w:szCs w:val="21"/>
          <w:lang w:val="zh-CN"/>
        </w:rPr>
      </w:pPr>
    </w:p>
    <w:p w14:paraId="20F3569D">
      <w:pPr>
        <w:adjustRightInd w:val="0"/>
        <w:spacing w:line="360" w:lineRule="auto"/>
        <w:jc w:val="left"/>
        <w:rPr>
          <w:rFonts w:ascii="Times New Roman" w:hAnsi="Times New Roman"/>
          <w:sz w:val="21"/>
          <w:szCs w:val="21"/>
          <w:lang w:val="zh-CN"/>
        </w:rPr>
      </w:pPr>
      <w:r>
        <w:rPr>
          <w:rFonts w:hint="eastAsia" w:ascii="Times New Roman" w:hAnsi="Times New Roman"/>
          <w:sz w:val="21"/>
          <w:szCs w:val="21"/>
          <w:lang w:val="zh-CN"/>
        </w:rPr>
        <w:t>供应商名称：（盖章）</w:t>
      </w:r>
    </w:p>
    <w:p w14:paraId="117BBE29">
      <w:pPr>
        <w:widowControl/>
        <w:spacing w:line="360" w:lineRule="auto"/>
        <w:jc w:val="left"/>
        <w:rPr>
          <w:rFonts w:ascii="宋体" w:hAnsi="宋体" w:cs="宋体"/>
          <w:sz w:val="21"/>
          <w:szCs w:val="21"/>
          <w:lang w:val="zh-CN"/>
        </w:rPr>
      </w:pPr>
    </w:p>
    <w:p w14:paraId="2EB02824">
      <w:pPr>
        <w:pStyle w:val="20"/>
        <w:widowControl/>
        <w:rPr>
          <w:sz w:val="21"/>
          <w:szCs w:val="21"/>
        </w:rPr>
      </w:pPr>
      <w:r>
        <w:rPr>
          <w:sz w:val="21"/>
          <w:szCs w:val="21"/>
        </w:rPr>
        <w:t>说明：</w:t>
      </w:r>
    </w:p>
    <w:p w14:paraId="310A11E4">
      <w:pPr>
        <w:pStyle w:val="20"/>
        <w:widowControl/>
        <w:ind w:firstLine="480" w:firstLineChars="0"/>
        <w:rPr>
          <w:sz w:val="21"/>
          <w:szCs w:val="21"/>
        </w:rPr>
      </w:pPr>
      <w:r>
        <w:rPr>
          <w:sz w:val="21"/>
          <w:szCs w:val="21"/>
        </w:rPr>
        <w:t>1、如果行数不够，请自行增加；</w:t>
      </w:r>
    </w:p>
    <w:p w14:paraId="2CD85C05">
      <w:pPr>
        <w:pStyle w:val="20"/>
        <w:widowControl/>
        <w:ind w:firstLine="480" w:firstLineChars="0"/>
        <w:rPr>
          <w:sz w:val="21"/>
          <w:szCs w:val="21"/>
        </w:rPr>
      </w:pPr>
      <w:r>
        <w:rPr>
          <w:sz w:val="21"/>
          <w:szCs w:val="21"/>
        </w:rPr>
        <w:t>2、无偏离指供应商的响应等于</w:t>
      </w:r>
      <w:r>
        <w:rPr>
          <w:rFonts w:hint="eastAsia"/>
          <w:sz w:val="21"/>
          <w:szCs w:val="21"/>
        </w:rPr>
        <w:t>采购</w:t>
      </w:r>
      <w:r>
        <w:rPr>
          <w:sz w:val="21"/>
          <w:szCs w:val="21"/>
        </w:rPr>
        <w:t>文件要求，正偏离指供应商的响应高于</w:t>
      </w:r>
      <w:r>
        <w:rPr>
          <w:rFonts w:hint="eastAsia"/>
          <w:sz w:val="21"/>
          <w:szCs w:val="21"/>
        </w:rPr>
        <w:t>采购</w:t>
      </w:r>
      <w:r>
        <w:rPr>
          <w:sz w:val="21"/>
          <w:szCs w:val="21"/>
        </w:rPr>
        <w:t>文件要求，负偏离指供应商的响应低于</w:t>
      </w:r>
      <w:r>
        <w:rPr>
          <w:rFonts w:hint="eastAsia"/>
          <w:sz w:val="21"/>
          <w:szCs w:val="21"/>
        </w:rPr>
        <w:t>采购</w:t>
      </w:r>
      <w:r>
        <w:rPr>
          <w:sz w:val="21"/>
          <w:szCs w:val="21"/>
        </w:rPr>
        <w:t>文件要求。</w:t>
      </w:r>
    </w:p>
    <w:p w14:paraId="5A1020CD">
      <w:pPr>
        <w:pStyle w:val="20"/>
        <w:widowControl/>
        <w:ind w:firstLine="480" w:firstLineChars="0"/>
        <w:rPr>
          <w:sz w:val="21"/>
          <w:szCs w:val="21"/>
        </w:rPr>
      </w:pPr>
      <w:r>
        <w:rPr>
          <w:sz w:val="21"/>
          <w:szCs w:val="21"/>
        </w:rPr>
        <w:t>3、响应作为响应文件重要的组成部分，不应通过简单拷贝或简单标注</w:t>
      </w:r>
      <w:r>
        <w:rPr>
          <w:rFonts w:hint="eastAsia"/>
          <w:sz w:val="21"/>
          <w:szCs w:val="21"/>
        </w:rPr>
        <w:t>“</w:t>
      </w:r>
      <w:r>
        <w:rPr>
          <w:sz w:val="21"/>
          <w:szCs w:val="21"/>
        </w:rPr>
        <w:t>符合”“满足”。</w:t>
      </w:r>
    </w:p>
    <w:p w14:paraId="23B82763">
      <w:pPr>
        <w:rPr>
          <w:rFonts w:ascii="宋体" w:hAnsi="宋体"/>
          <w:b/>
        </w:rPr>
      </w:pPr>
      <w:r>
        <w:rPr>
          <w:rFonts w:hint="eastAsia" w:ascii="宋体" w:hAnsi="宋体"/>
          <w:b/>
        </w:rPr>
        <w:br w:type="page"/>
      </w:r>
    </w:p>
    <w:p w14:paraId="6D7D0F9B">
      <w:pPr>
        <w:pStyle w:val="20"/>
        <w:ind w:firstLine="0" w:firstLineChars="0"/>
        <w:rPr>
          <w:b/>
          <w:sz w:val="21"/>
          <w:szCs w:val="21"/>
        </w:rPr>
      </w:pPr>
      <w:r>
        <w:rPr>
          <w:b/>
          <w:sz w:val="21"/>
          <w:szCs w:val="21"/>
        </w:rPr>
        <w:t>目录八、服务方案或承诺</w:t>
      </w:r>
    </w:p>
    <w:p w14:paraId="21DEE9FF">
      <w:pPr>
        <w:spacing w:line="240" w:lineRule="atLeast"/>
        <w:rPr>
          <w:rFonts w:ascii="宋体" w:hAnsi="宋体"/>
          <w:b/>
          <w:sz w:val="21"/>
          <w:szCs w:val="21"/>
        </w:rPr>
      </w:pPr>
    </w:p>
    <w:p w14:paraId="0409057F">
      <w:pPr>
        <w:pStyle w:val="262"/>
        <w:outlineLvl w:val="9"/>
        <w:rPr>
          <w:sz w:val="21"/>
          <w:szCs w:val="21"/>
        </w:rPr>
      </w:pPr>
      <w:r>
        <w:rPr>
          <w:sz w:val="21"/>
          <w:szCs w:val="21"/>
        </w:rPr>
        <w:t>服务方案或承诺</w:t>
      </w:r>
    </w:p>
    <w:p w14:paraId="25822F83">
      <w:pPr>
        <w:spacing w:line="240" w:lineRule="atLeast"/>
        <w:rPr>
          <w:rFonts w:ascii="宋体" w:hAnsi="宋体" w:cs="宋体"/>
          <w:sz w:val="21"/>
          <w:szCs w:val="21"/>
          <w:lang w:val="zh-CN"/>
        </w:rPr>
      </w:pPr>
    </w:p>
    <w:p w14:paraId="38C51B2C">
      <w:pPr>
        <w:spacing w:line="240" w:lineRule="atLeast"/>
        <w:rPr>
          <w:rFonts w:ascii="宋体" w:hAnsi="宋体" w:cs="宋体"/>
          <w:sz w:val="21"/>
          <w:szCs w:val="21"/>
        </w:rPr>
      </w:pPr>
    </w:p>
    <w:p w14:paraId="16120E47">
      <w:pPr>
        <w:spacing w:line="240" w:lineRule="atLeast"/>
        <w:rPr>
          <w:rFonts w:ascii="宋体" w:hAnsi="宋体" w:cs="宋体"/>
          <w:sz w:val="21"/>
          <w:szCs w:val="21"/>
        </w:rPr>
      </w:pPr>
    </w:p>
    <w:p w14:paraId="7E575B5A">
      <w:pPr>
        <w:pStyle w:val="2"/>
        <w:ind w:firstLine="720"/>
        <w:rPr>
          <w:rFonts w:cs="宋体"/>
          <w:sz w:val="21"/>
          <w:szCs w:val="21"/>
        </w:rPr>
      </w:pPr>
    </w:p>
    <w:p w14:paraId="0B9B2729">
      <w:pPr>
        <w:rPr>
          <w:sz w:val="21"/>
          <w:szCs w:val="21"/>
        </w:rPr>
      </w:pPr>
    </w:p>
    <w:p w14:paraId="634F1EA6">
      <w:pPr>
        <w:spacing w:line="240" w:lineRule="atLeast"/>
        <w:rPr>
          <w:rFonts w:ascii="宋体" w:hAnsi="宋体" w:cs="宋体"/>
          <w:sz w:val="21"/>
          <w:szCs w:val="21"/>
        </w:rPr>
      </w:pPr>
    </w:p>
    <w:p w14:paraId="75F22900">
      <w:pPr>
        <w:pStyle w:val="20"/>
        <w:widowControl/>
        <w:ind w:firstLine="0" w:firstLineChars="0"/>
        <w:rPr>
          <w:b/>
          <w:sz w:val="21"/>
          <w:szCs w:val="21"/>
        </w:rPr>
      </w:pPr>
      <w:r>
        <w:rPr>
          <w:b/>
          <w:sz w:val="21"/>
          <w:szCs w:val="21"/>
        </w:rPr>
        <w:t>目录九、拟投入本项目人员一览表</w:t>
      </w:r>
    </w:p>
    <w:p w14:paraId="30CC01B9">
      <w:pPr>
        <w:widowControl/>
        <w:adjustRightInd w:val="0"/>
        <w:spacing w:line="440" w:lineRule="exact"/>
        <w:rPr>
          <w:rFonts w:ascii="宋体" w:hAnsi="宋体"/>
          <w:b/>
          <w:bCs/>
          <w:sz w:val="21"/>
          <w:szCs w:val="21"/>
        </w:rPr>
      </w:pPr>
    </w:p>
    <w:p w14:paraId="328B93C1">
      <w:pPr>
        <w:pStyle w:val="262"/>
        <w:widowControl/>
        <w:outlineLvl w:val="9"/>
        <w:rPr>
          <w:sz w:val="21"/>
          <w:szCs w:val="21"/>
        </w:rPr>
      </w:pPr>
      <w:bookmarkStart w:id="24" w:name="_Toc32681"/>
      <w:bookmarkStart w:id="25" w:name="_Toc14092"/>
      <w:r>
        <w:rPr>
          <w:sz w:val="21"/>
          <w:szCs w:val="21"/>
        </w:rPr>
        <w:t>拟投入本项目人员一览表</w:t>
      </w:r>
      <w:bookmarkEnd w:id="24"/>
      <w:bookmarkEnd w:id="25"/>
    </w:p>
    <w:p w14:paraId="10F58BD7">
      <w:pPr>
        <w:widowControl/>
        <w:adjustRightInd w:val="0"/>
        <w:spacing w:line="440" w:lineRule="exact"/>
        <w:jc w:val="center"/>
        <w:rPr>
          <w:rFonts w:ascii="宋体" w:hAnsi="宋体"/>
          <w:b/>
          <w:bCs/>
          <w:sz w:val="21"/>
          <w:szCs w:val="21"/>
        </w:rPr>
      </w:pPr>
    </w:p>
    <w:p w14:paraId="0944F98D">
      <w:pPr>
        <w:widowControl/>
        <w:adjustRightInd w:val="0"/>
        <w:spacing w:line="440" w:lineRule="exact"/>
        <w:rPr>
          <w:rFonts w:ascii="宋体" w:hAnsi="宋体"/>
          <w:sz w:val="21"/>
          <w:szCs w:val="21"/>
        </w:rPr>
      </w:pPr>
      <w:r>
        <w:rPr>
          <w:rFonts w:hint="eastAsia" w:ascii="宋体" w:hAnsi="宋体"/>
          <w:sz w:val="21"/>
          <w:szCs w:val="21"/>
        </w:rPr>
        <w:t>项目名称：                                 项目编号：</w:t>
      </w:r>
    </w:p>
    <w:tbl>
      <w:tblPr>
        <w:tblStyle w:val="44"/>
        <w:tblW w:w="4996" w:type="pct"/>
        <w:jc w:val="center"/>
        <w:tblLayout w:type="fixed"/>
        <w:tblCellMar>
          <w:top w:w="0" w:type="dxa"/>
          <w:left w:w="108" w:type="dxa"/>
          <w:bottom w:w="0" w:type="dxa"/>
          <w:right w:w="108" w:type="dxa"/>
        </w:tblCellMar>
      </w:tblPr>
      <w:tblGrid>
        <w:gridCol w:w="610"/>
        <w:gridCol w:w="1026"/>
        <w:gridCol w:w="757"/>
        <w:gridCol w:w="810"/>
        <w:gridCol w:w="1295"/>
        <w:gridCol w:w="1061"/>
        <w:gridCol w:w="1166"/>
        <w:gridCol w:w="1007"/>
        <w:gridCol w:w="970"/>
        <w:gridCol w:w="973"/>
      </w:tblGrid>
      <w:tr w14:paraId="5F1CE4E7">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36E0B39B">
            <w:pPr>
              <w:widowControl/>
              <w:adjustRightInd w:val="0"/>
              <w:jc w:val="center"/>
              <w:rPr>
                <w:rFonts w:ascii="宋体" w:hAnsi="宋体" w:cs="宋体"/>
                <w:sz w:val="21"/>
                <w:szCs w:val="21"/>
              </w:rPr>
            </w:pPr>
            <w:r>
              <w:rPr>
                <w:rFonts w:hint="eastAsia" w:ascii="宋体" w:hAnsi="宋体" w:cs="宋体"/>
                <w:sz w:val="21"/>
                <w:szCs w:val="21"/>
              </w:rPr>
              <w:t>序号</w:t>
            </w:r>
          </w:p>
        </w:tc>
        <w:tc>
          <w:tcPr>
            <w:tcW w:w="1026" w:type="dxa"/>
            <w:tcBorders>
              <w:top w:val="single" w:color="000000" w:sz="4" w:space="0"/>
              <w:left w:val="nil"/>
              <w:bottom w:val="single" w:color="000000" w:sz="4" w:space="0"/>
              <w:right w:val="single" w:color="000000" w:sz="4" w:space="0"/>
            </w:tcBorders>
            <w:vAlign w:val="center"/>
          </w:tcPr>
          <w:p w14:paraId="6F4CC23E">
            <w:pPr>
              <w:widowControl/>
              <w:adjustRightInd w:val="0"/>
              <w:jc w:val="center"/>
              <w:rPr>
                <w:rFonts w:ascii="宋体" w:hAnsi="宋体" w:cs="宋体"/>
                <w:sz w:val="21"/>
                <w:szCs w:val="21"/>
              </w:rPr>
            </w:pPr>
            <w:r>
              <w:rPr>
                <w:rFonts w:hint="eastAsia" w:ascii="宋体" w:hAnsi="宋体" w:cs="宋体"/>
                <w:sz w:val="21"/>
                <w:szCs w:val="21"/>
              </w:rPr>
              <w:t>姓名</w:t>
            </w:r>
          </w:p>
        </w:tc>
        <w:tc>
          <w:tcPr>
            <w:tcW w:w="755" w:type="dxa"/>
            <w:tcBorders>
              <w:top w:val="single" w:color="000000" w:sz="4" w:space="0"/>
              <w:left w:val="nil"/>
              <w:bottom w:val="single" w:color="000000" w:sz="4" w:space="0"/>
              <w:right w:val="single" w:color="000000" w:sz="4" w:space="0"/>
            </w:tcBorders>
            <w:vAlign w:val="center"/>
          </w:tcPr>
          <w:p w14:paraId="5F72396F">
            <w:pPr>
              <w:widowControl/>
              <w:adjustRightInd w:val="0"/>
              <w:jc w:val="center"/>
              <w:rPr>
                <w:rFonts w:ascii="宋体" w:hAnsi="宋体" w:cs="宋体"/>
                <w:sz w:val="21"/>
                <w:szCs w:val="21"/>
              </w:rPr>
            </w:pPr>
            <w:r>
              <w:rPr>
                <w:rFonts w:hint="eastAsia" w:ascii="宋体" w:hAnsi="宋体" w:cs="宋体"/>
                <w:sz w:val="21"/>
                <w:szCs w:val="21"/>
              </w:rPr>
              <w:t>性别</w:t>
            </w:r>
          </w:p>
        </w:tc>
        <w:tc>
          <w:tcPr>
            <w:tcW w:w="809" w:type="dxa"/>
            <w:tcBorders>
              <w:top w:val="single" w:color="000000" w:sz="4" w:space="0"/>
              <w:left w:val="nil"/>
              <w:bottom w:val="single" w:color="000000" w:sz="4" w:space="0"/>
              <w:right w:val="single" w:color="000000" w:sz="4" w:space="0"/>
            </w:tcBorders>
            <w:vAlign w:val="center"/>
          </w:tcPr>
          <w:p w14:paraId="2D62D39D">
            <w:pPr>
              <w:widowControl/>
              <w:adjustRightInd w:val="0"/>
              <w:jc w:val="center"/>
              <w:rPr>
                <w:rFonts w:ascii="宋体" w:hAnsi="宋体" w:cs="宋体"/>
                <w:sz w:val="21"/>
                <w:szCs w:val="21"/>
              </w:rPr>
            </w:pPr>
            <w:r>
              <w:rPr>
                <w:rFonts w:hint="eastAsia" w:ascii="宋体" w:hAnsi="宋体" w:cs="宋体"/>
                <w:sz w:val="21"/>
                <w:szCs w:val="21"/>
              </w:rPr>
              <w:t>年龄</w:t>
            </w:r>
          </w:p>
        </w:tc>
        <w:tc>
          <w:tcPr>
            <w:tcW w:w="1299" w:type="dxa"/>
            <w:tcBorders>
              <w:top w:val="single" w:color="000000" w:sz="4" w:space="0"/>
              <w:left w:val="nil"/>
              <w:bottom w:val="single" w:color="000000" w:sz="4" w:space="0"/>
              <w:right w:val="single" w:color="000000" w:sz="4" w:space="0"/>
            </w:tcBorders>
            <w:vAlign w:val="center"/>
          </w:tcPr>
          <w:p w14:paraId="62CA21D8">
            <w:pPr>
              <w:widowControl/>
              <w:adjustRightInd w:val="0"/>
              <w:jc w:val="center"/>
              <w:rPr>
                <w:rFonts w:ascii="宋体" w:hAnsi="宋体" w:cs="宋体"/>
                <w:sz w:val="21"/>
                <w:szCs w:val="21"/>
              </w:rPr>
            </w:pPr>
            <w:r>
              <w:rPr>
                <w:rFonts w:hint="eastAsia" w:ascii="宋体" w:hAnsi="宋体" w:cs="宋体"/>
                <w:sz w:val="21"/>
                <w:szCs w:val="21"/>
              </w:rPr>
              <w:t>专业</w:t>
            </w:r>
          </w:p>
        </w:tc>
        <w:tc>
          <w:tcPr>
            <w:tcW w:w="1063" w:type="dxa"/>
            <w:tcBorders>
              <w:top w:val="single" w:color="000000" w:sz="4" w:space="0"/>
              <w:left w:val="nil"/>
              <w:bottom w:val="single" w:color="000000" w:sz="4" w:space="0"/>
              <w:right w:val="single" w:color="000000" w:sz="4" w:space="0"/>
            </w:tcBorders>
            <w:vAlign w:val="center"/>
          </w:tcPr>
          <w:p w14:paraId="3230FB37">
            <w:pPr>
              <w:widowControl/>
              <w:adjustRightInd w:val="0"/>
              <w:jc w:val="center"/>
              <w:rPr>
                <w:rFonts w:ascii="宋体" w:hAnsi="宋体" w:cs="宋体"/>
                <w:sz w:val="21"/>
                <w:szCs w:val="21"/>
              </w:rPr>
            </w:pPr>
            <w:r>
              <w:rPr>
                <w:rFonts w:hint="eastAsia" w:ascii="宋体" w:hAnsi="宋体" w:cs="宋体"/>
                <w:sz w:val="21"/>
                <w:szCs w:val="21"/>
              </w:rPr>
              <w:t>学历</w:t>
            </w:r>
          </w:p>
        </w:tc>
        <w:tc>
          <w:tcPr>
            <w:tcW w:w="1168" w:type="dxa"/>
            <w:tcBorders>
              <w:top w:val="single" w:color="000000" w:sz="4" w:space="0"/>
              <w:left w:val="nil"/>
              <w:bottom w:val="single" w:color="000000" w:sz="4" w:space="0"/>
              <w:right w:val="single" w:color="000000" w:sz="4" w:space="0"/>
            </w:tcBorders>
            <w:vAlign w:val="center"/>
          </w:tcPr>
          <w:p w14:paraId="27DD2186">
            <w:pPr>
              <w:widowControl/>
              <w:adjustRightInd w:val="0"/>
              <w:jc w:val="center"/>
              <w:rPr>
                <w:rFonts w:ascii="宋体" w:hAnsi="宋体" w:cs="宋体"/>
                <w:sz w:val="21"/>
                <w:szCs w:val="21"/>
              </w:rPr>
            </w:pPr>
            <w:r>
              <w:rPr>
                <w:rFonts w:hint="eastAsia" w:ascii="宋体" w:hAnsi="宋体" w:cs="宋体"/>
                <w:sz w:val="21"/>
                <w:szCs w:val="21"/>
              </w:rPr>
              <w:t>执业资格/相关证书</w:t>
            </w:r>
          </w:p>
        </w:tc>
        <w:tc>
          <w:tcPr>
            <w:tcW w:w="1007" w:type="dxa"/>
            <w:tcBorders>
              <w:top w:val="single" w:color="000000" w:sz="4" w:space="0"/>
              <w:left w:val="nil"/>
              <w:bottom w:val="single" w:color="000000" w:sz="4" w:space="0"/>
              <w:right w:val="single" w:color="000000" w:sz="4" w:space="0"/>
            </w:tcBorders>
            <w:vAlign w:val="center"/>
          </w:tcPr>
          <w:p w14:paraId="4D3B6A6B">
            <w:pPr>
              <w:widowControl/>
              <w:adjustRightInd w:val="0"/>
              <w:jc w:val="center"/>
              <w:rPr>
                <w:rFonts w:ascii="宋体" w:hAnsi="宋体" w:cs="宋体"/>
                <w:sz w:val="21"/>
                <w:szCs w:val="21"/>
              </w:rPr>
            </w:pPr>
            <w:r>
              <w:rPr>
                <w:rFonts w:hint="eastAsia" w:ascii="宋体" w:hAnsi="宋体" w:cs="宋体"/>
                <w:sz w:val="21"/>
                <w:szCs w:val="21"/>
              </w:rPr>
              <w:t>技术职称</w:t>
            </w:r>
          </w:p>
        </w:tc>
        <w:tc>
          <w:tcPr>
            <w:tcW w:w="970" w:type="dxa"/>
            <w:tcBorders>
              <w:top w:val="single" w:color="000000" w:sz="4" w:space="0"/>
              <w:left w:val="nil"/>
              <w:bottom w:val="single" w:color="000000" w:sz="4" w:space="0"/>
              <w:right w:val="single" w:color="000000" w:sz="4" w:space="0"/>
            </w:tcBorders>
            <w:vAlign w:val="center"/>
          </w:tcPr>
          <w:p w14:paraId="50D21F75">
            <w:pPr>
              <w:widowControl/>
              <w:adjustRightInd w:val="0"/>
              <w:jc w:val="center"/>
              <w:rPr>
                <w:rFonts w:ascii="宋体" w:hAnsi="宋体" w:cs="宋体"/>
                <w:sz w:val="21"/>
                <w:szCs w:val="21"/>
              </w:rPr>
            </w:pPr>
            <w:r>
              <w:rPr>
                <w:rFonts w:hint="eastAsia" w:ascii="宋体" w:hAnsi="宋体" w:cs="宋体"/>
                <w:sz w:val="21"/>
                <w:szCs w:val="21"/>
              </w:rPr>
              <w:t>工作经历</w:t>
            </w:r>
          </w:p>
        </w:tc>
        <w:tc>
          <w:tcPr>
            <w:tcW w:w="973" w:type="dxa"/>
            <w:tcBorders>
              <w:top w:val="single" w:color="000000" w:sz="4" w:space="0"/>
              <w:left w:val="nil"/>
              <w:bottom w:val="single" w:color="000000" w:sz="4" w:space="0"/>
              <w:right w:val="single" w:color="000000" w:sz="4" w:space="0"/>
            </w:tcBorders>
            <w:vAlign w:val="center"/>
          </w:tcPr>
          <w:p w14:paraId="596CB4F9">
            <w:pPr>
              <w:widowControl/>
              <w:adjustRightInd w:val="0"/>
              <w:jc w:val="center"/>
              <w:rPr>
                <w:rFonts w:ascii="宋体" w:hAnsi="宋体" w:cs="宋体"/>
                <w:sz w:val="21"/>
                <w:szCs w:val="21"/>
              </w:rPr>
            </w:pPr>
            <w:r>
              <w:rPr>
                <w:rFonts w:hint="eastAsia" w:ascii="宋体" w:hAnsi="宋体" w:cs="宋体"/>
                <w:sz w:val="21"/>
                <w:szCs w:val="21"/>
              </w:rPr>
              <w:t>备注</w:t>
            </w:r>
          </w:p>
        </w:tc>
      </w:tr>
      <w:tr w14:paraId="7BBE9CA4">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1B358D57">
            <w:pPr>
              <w:widowControl/>
              <w:adjustRightInd w:val="0"/>
              <w:rPr>
                <w:rFonts w:ascii="宋体" w:hAnsi="宋体" w:cs="宋体"/>
                <w:sz w:val="21"/>
                <w:szCs w:val="21"/>
              </w:rPr>
            </w:pPr>
          </w:p>
        </w:tc>
        <w:tc>
          <w:tcPr>
            <w:tcW w:w="1026" w:type="dxa"/>
            <w:tcBorders>
              <w:top w:val="single" w:color="000000" w:sz="4" w:space="0"/>
              <w:left w:val="nil"/>
              <w:bottom w:val="single" w:color="000000" w:sz="4" w:space="0"/>
              <w:right w:val="single" w:color="000000" w:sz="4" w:space="0"/>
            </w:tcBorders>
            <w:vAlign w:val="center"/>
          </w:tcPr>
          <w:p w14:paraId="04CBE1E1">
            <w:pPr>
              <w:widowControl/>
              <w:adjustRightInd w:val="0"/>
              <w:rPr>
                <w:rFonts w:ascii="宋体" w:hAnsi="宋体" w:cs="宋体"/>
                <w:sz w:val="21"/>
                <w:szCs w:val="21"/>
              </w:rPr>
            </w:pPr>
          </w:p>
        </w:tc>
        <w:tc>
          <w:tcPr>
            <w:tcW w:w="755" w:type="dxa"/>
            <w:tcBorders>
              <w:top w:val="single" w:color="000000" w:sz="4" w:space="0"/>
              <w:left w:val="nil"/>
              <w:bottom w:val="single" w:color="000000" w:sz="4" w:space="0"/>
              <w:right w:val="single" w:color="000000" w:sz="4" w:space="0"/>
            </w:tcBorders>
            <w:vAlign w:val="center"/>
          </w:tcPr>
          <w:p w14:paraId="0332AC4F">
            <w:pPr>
              <w:widowControl/>
              <w:adjustRightInd w:val="0"/>
              <w:rPr>
                <w:rFonts w:ascii="宋体" w:hAnsi="宋体" w:cs="宋体"/>
                <w:sz w:val="21"/>
                <w:szCs w:val="21"/>
              </w:rPr>
            </w:pPr>
          </w:p>
        </w:tc>
        <w:tc>
          <w:tcPr>
            <w:tcW w:w="809" w:type="dxa"/>
            <w:tcBorders>
              <w:top w:val="single" w:color="000000" w:sz="4" w:space="0"/>
              <w:left w:val="nil"/>
              <w:bottom w:val="single" w:color="000000" w:sz="4" w:space="0"/>
              <w:right w:val="single" w:color="000000" w:sz="4" w:space="0"/>
            </w:tcBorders>
            <w:vAlign w:val="center"/>
          </w:tcPr>
          <w:p w14:paraId="232AC979">
            <w:pPr>
              <w:widowControl/>
              <w:adjustRightInd w:val="0"/>
              <w:rPr>
                <w:rFonts w:ascii="宋体" w:hAnsi="宋体" w:cs="宋体"/>
                <w:sz w:val="21"/>
                <w:szCs w:val="21"/>
              </w:rPr>
            </w:pPr>
          </w:p>
        </w:tc>
        <w:tc>
          <w:tcPr>
            <w:tcW w:w="1299" w:type="dxa"/>
            <w:tcBorders>
              <w:top w:val="single" w:color="000000" w:sz="4" w:space="0"/>
              <w:left w:val="nil"/>
              <w:bottom w:val="single" w:color="000000" w:sz="4" w:space="0"/>
              <w:right w:val="single" w:color="000000" w:sz="4" w:space="0"/>
            </w:tcBorders>
            <w:vAlign w:val="center"/>
          </w:tcPr>
          <w:p w14:paraId="37B0BFFB">
            <w:pPr>
              <w:widowControl/>
              <w:adjustRightInd w:val="0"/>
              <w:rPr>
                <w:rFonts w:ascii="宋体" w:hAnsi="宋体" w:cs="宋体"/>
                <w:sz w:val="21"/>
                <w:szCs w:val="21"/>
              </w:rPr>
            </w:pPr>
          </w:p>
        </w:tc>
        <w:tc>
          <w:tcPr>
            <w:tcW w:w="1063" w:type="dxa"/>
            <w:tcBorders>
              <w:top w:val="single" w:color="000000" w:sz="4" w:space="0"/>
              <w:left w:val="nil"/>
              <w:bottom w:val="single" w:color="000000" w:sz="4" w:space="0"/>
              <w:right w:val="single" w:color="000000" w:sz="4" w:space="0"/>
            </w:tcBorders>
            <w:vAlign w:val="center"/>
          </w:tcPr>
          <w:p w14:paraId="16CC1540">
            <w:pPr>
              <w:widowControl/>
              <w:adjustRightInd w:val="0"/>
              <w:rPr>
                <w:rFonts w:ascii="宋体" w:hAnsi="宋体" w:cs="宋体"/>
                <w:sz w:val="21"/>
                <w:szCs w:val="21"/>
              </w:rPr>
            </w:pPr>
          </w:p>
        </w:tc>
        <w:tc>
          <w:tcPr>
            <w:tcW w:w="1168" w:type="dxa"/>
            <w:tcBorders>
              <w:top w:val="single" w:color="000000" w:sz="4" w:space="0"/>
              <w:left w:val="nil"/>
              <w:bottom w:val="single" w:color="000000" w:sz="4" w:space="0"/>
              <w:right w:val="single" w:color="000000" w:sz="4" w:space="0"/>
            </w:tcBorders>
            <w:vAlign w:val="center"/>
          </w:tcPr>
          <w:p w14:paraId="58404242">
            <w:pPr>
              <w:widowControl/>
              <w:adjustRightInd w:val="0"/>
              <w:rPr>
                <w:rFonts w:ascii="宋体" w:hAnsi="宋体" w:cs="宋体"/>
                <w:sz w:val="21"/>
                <w:szCs w:val="21"/>
              </w:rPr>
            </w:pPr>
          </w:p>
        </w:tc>
        <w:tc>
          <w:tcPr>
            <w:tcW w:w="1007" w:type="dxa"/>
            <w:tcBorders>
              <w:top w:val="single" w:color="000000" w:sz="4" w:space="0"/>
              <w:left w:val="nil"/>
              <w:bottom w:val="single" w:color="000000" w:sz="4" w:space="0"/>
              <w:right w:val="single" w:color="000000" w:sz="4" w:space="0"/>
            </w:tcBorders>
            <w:vAlign w:val="center"/>
          </w:tcPr>
          <w:p w14:paraId="7B4A054D">
            <w:pPr>
              <w:widowControl/>
              <w:adjustRightInd w:val="0"/>
              <w:rPr>
                <w:rFonts w:ascii="宋体" w:hAnsi="宋体" w:cs="宋体"/>
                <w:sz w:val="21"/>
                <w:szCs w:val="21"/>
              </w:rPr>
            </w:pPr>
          </w:p>
        </w:tc>
        <w:tc>
          <w:tcPr>
            <w:tcW w:w="970" w:type="dxa"/>
            <w:tcBorders>
              <w:top w:val="single" w:color="000000" w:sz="4" w:space="0"/>
              <w:left w:val="nil"/>
              <w:bottom w:val="single" w:color="000000" w:sz="4" w:space="0"/>
              <w:right w:val="single" w:color="000000" w:sz="4" w:space="0"/>
            </w:tcBorders>
            <w:vAlign w:val="center"/>
          </w:tcPr>
          <w:p w14:paraId="4E2FEFAD">
            <w:pPr>
              <w:widowControl/>
              <w:adjustRightInd w:val="0"/>
              <w:rPr>
                <w:rFonts w:ascii="宋体" w:hAnsi="宋体" w:cs="宋体"/>
                <w:sz w:val="21"/>
                <w:szCs w:val="21"/>
              </w:rPr>
            </w:pPr>
          </w:p>
        </w:tc>
        <w:tc>
          <w:tcPr>
            <w:tcW w:w="973" w:type="dxa"/>
            <w:tcBorders>
              <w:top w:val="single" w:color="000000" w:sz="4" w:space="0"/>
              <w:left w:val="nil"/>
              <w:bottom w:val="single" w:color="000000" w:sz="4" w:space="0"/>
              <w:right w:val="single" w:color="000000" w:sz="4" w:space="0"/>
            </w:tcBorders>
            <w:vAlign w:val="center"/>
          </w:tcPr>
          <w:p w14:paraId="64840AF4">
            <w:pPr>
              <w:widowControl/>
              <w:adjustRightInd w:val="0"/>
              <w:rPr>
                <w:rFonts w:ascii="宋体" w:hAnsi="宋体" w:cs="宋体"/>
                <w:sz w:val="21"/>
                <w:szCs w:val="21"/>
              </w:rPr>
            </w:pPr>
          </w:p>
        </w:tc>
      </w:tr>
      <w:tr w14:paraId="32D7D51E">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7BF849AC">
            <w:pPr>
              <w:widowControl/>
              <w:adjustRightInd w:val="0"/>
              <w:rPr>
                <w:rFonts w:ascii="宋体" w:hAnsi="宋体" w:cs="宋体"/>
                <w:sz w:val="21"/>
                <w:szCs w:val="21"/>
              </w:rPr>
            </w:pPr>
          </w:p>
        </w:tc>
        <w:tc>
          <w:tcPr>
            <w:tcW w:w="1026" w:type="dxa"/>
            <w:tcBorders>
              <w:top w:val="single" w:color="000000" w:sz="4" w:space="0"/>
              <w:left w:val="nil"/>
              <w:bottom w:val="single" w:color="000000" w:sz="4" w:space="0"/>
              <w:right w:val="single" w:color="000000" w:sz="4" w:space="0"/>
            </w:tcBorders>
            <w:vAlign w:val="center"/>
          </w:tcPr>
          <w:p w14:paraId="10894B4C">
            <w:pPr>
              <w:widowControl/>
              <w:adjustRightInd w:val="0"/>
              <w:rPr>
                <w:rFonts w:ascii="宋体" w:hAnsi="宋体" w:cs="宋体"/>
                <w:sz w:val="21"/>
                <w:szCs w:val="21"/>
              </w:rPr>
            </w:pPr>
          </w:p>
        </w:tc>
        <w:tc>
          <w:tcPr>
            <w:tcW w:w="755" w:type="dxa"/>
            <w:tcBorders>
              <w:top w:val="single" w:color="000000" w:sz="4" w:space="0"/>
              <w:left w:val="nil"/>
              <w:bottom w:val="single" w:color="000000" w:sz="4" w:space="0"/>
              <w:right w:val="single" w:color="000000" w:sz="4" w:space="0"/>
            </w:tcBorders>
            <w:vAlign w:val="center"/>
          </w:tcPr>
          <w:p w14:paraId="24221658">
            <w:pPr>
              <w:widowControl/>
              <w:adjustRightInd w:val="0"/>
              <w:rPr>
                <w:rFonts w:ascii="宋体" w:hAnsi="宋体" w:cs="宋体"/>
                <w:sz w:val="21"/>
                <w:szCs w:val="21"/>
              </w:rPr>
            </w:pPr>
          </w:p>
        </w:tc>
        <w:tc>
          <w:tcPr>
            <w:tcW w:w="809" w:type="dxa"/>
            <w:tcBorders>
              <w:top w:val="single" w:color="000000" w:sz="4" w:space="0"/>
              <w:left w:val="nil"/>
              <w:bottom w:val="single" w:color="000000" w:sz="4" w:space="0"/>
              <w:right w:val="single" w:color="000000" w:sz="4" w:space="0"/>
            </w:tcBorders>
            <w:vAlign w:val="center"/>
          </w:tcPr>
          <w:p w14:paraId="1CC40BA6">
            <w:pPr>
              <w:widowControl/>
              <w:adjustRightInd w:val="0"/>
              <w:rPr>
                <w:rFonts w:ascii="宋体" w:hAnsi="宋体" w:cs="宋体"/>
                <w:sz w:val="21"/>
                <w:szCs w:val="21"/>
              </w:rPr>
            </w:pPr>
          </w:p>
        </w:tc>
        <w:tc>
          <w:tcPr>
            <w:tcW w:w="1299" w:type="dxa"/>
            <w:tcBorders>
              <w:top w:val="single" w:color="000000" w:sz="4" w:space="0"/>
              <w:left w:val="nil"/>
              <w:bottom w:val="single" w:color="000000" w:sz="4" w:space="0"/>
              <w:right w:val="single" w:color="000000" w:sz="4" w:space="0"/>
            </w:tcBorders>
            <w:vAlign w:val="center"/>
          </w:tcPr>
          <w:p w14:paraId="39CCA065">
            <w:pPr>
              <w:widowControl/>
              <w:adjustRightInd w:val="0"/>
              <w:rPr>
                <w:rFonts w:ascii="宋体" w:hAnsi="宋体" w:cs="宋体"/>
                <w:sz w:val="21"/>
                <w:szCs w:val="21"/>
              </w:rPr>
            </w:pPr>
          </w:p>
        </w:tc>
        <w:tc>
          <w:tcPr>
            <w:tcW w:w="1063" w:type="dxa"/>
            <w:tcBorders>
              <w:top w:val="single" w:color="000000" w:sz="4" w:space="0"/>
              <w:left w:val="nil"/>
              <w:bottom w:val="single" w:color="000000" w:sz="4" w:space="0"/>
              <w:right w:val="single" w:color="000000" w:sz="4" w:space="0"/>
            </w:tcBorders>
            <w:vAlign w:val="center"/>
          </w:tcPr>
          <w:p w14:paraId="12981676">
            <w:pPr>
              <w:widowControl/>
              <w:adjustRightInd w:val="0"/>
              <w:rPr>
                <w:rFonts w:ascii="宋体" w:hAnsi="宋体" w:cs="宋体"/>
                <w:sz w:val="21"/>
                <w:szCs w:val="21"/>
              </w:rPr>
            </w:pPr>
          </w:p>
        </w:tc>
        <w:tc>
          <w:tcPr>
            <w:tcW w:w="1168" w:type="dxa"/>
            <w:tcBorders>
              <w:top w:val="single" w:color="000000" w:sz="4" w:space="0"/>
              <w:left w:val="nil"/>
              <w:bottom w:val="single" w:color="000000" w:sz="4" w:space="0"/>
              <w:right w:val="single" w:color="000000" w:sz="4" w:space="0"/>
            </w:tcBorders>
            <w:vAlign w:val="center"/>
          </w:tcPr>
          <w:p w14:paraId="327D02EE">
            <w:pPr>
              <w:widowControl/>
              <w:adjustRightInd w:val="0"/>
              <w:rPr>
                <w:rFonts w:ascii="宋体" w:hAnsi="宋体" w:cs="宋体"/>
                <w:sz w:val="21"/>
                <w:szCs w:val="21"/>
              </w:rPr>
            </w:pPr>
          </w:p>
        </w:tc>
        <w:tc>
          <w:tcPr>
            <w:tcW w:w="1007" w:type="dxa"/>
            <w:tcBorders>
              <w:top w:val="single" w:color="000000" w:sz="4" w:space="0"/>
              <w:left w:val="nil"/>
              <w:bottom w:val="single" w:color="000000" w:sz="4" w:space="0"/>
              <w:right w:val="single" w:color="000000" w:sz="4" w:space="0"/>
            </w:tcBorders>
            <w:vAlign w:val="center"/>
          </w:tcPr>
          <w:p w14:paraId="0DBC1754">
            <w:pPr>
              <w:widowControl/>
              <w:adjustRightInd w:val="0"/>
              <w:rPr>
                <w:rFonts w:ascii="宋体" w:hAnsi="宋体" w:cs="宋体"/>
                <w:sz w:val="21"/>
                <w:szCs w:val="21"/>
              </w:rPr>
            </w:pPr>
          </w:p>
        </w:tc>
        <w:tc>
          <w:tcPr>
            <w:tcW w:w="970" w:type="dxa"/>
            <w:tcBorders>
              <w:top w:val="single" w:color="000000" w:sz="4" w:space="0"/>
              <w:left w:val="nil"/>
              <w:bottom w:val="single" w:color="000000" w:sz="4" w:space="0"/>
              <w:right w:val="single" w:color="000000" w:sz="4" w:space="0"/>
            </w:tcBorders>
            <w:vAlign w:val="center"/>
          </w:tcPr>
          <w:p w14:paraId="4DC1BEAF">
            <w:pPr>
              <w:widowControl/>
              <w:adjustRightInd w:val="0"/>
              <w:rPr>
                <w:rFonts w:ascii="宋体" w:hAnsi="宋体" w:cs="宋体"/>
                <w:sz w:val="21"/>
                <w:szCs w:val="21"/>
              </w:rPr>
            </w:pPr>
          </w:p>
        </w:tc>
        <w:tc>
          <w:tcPr>
            <w:tcW w:w="973" w:type="dxa"/>
            <w:tcBorders>
              <w:top w:val="single" w:color="000000" w:sz="4" w:space="0"/>
              <w:left w:val="nil"/>
              <w:bottom w:val="single" w:color="000000" w:sz="4" w:space="0"/>
              <w:right w:val="single" w:color="000000" w:sz="4" w:space="0"/>
            </w:tcBorders>
            <w:vAlign w:val="center"/>
          </w:tcPr>
          <w:p w14:paraId="25D3D1FA">
            <w:pPr>
              <w:widowControl/>
              <w:adjustRightInd w:val="0"/>
              <w:rPr>
                <w:rFonts w:ascii="宋体" w:hAnsi="宋体" w:cs="宋体"/>
                <w:sz w:val="21"/>
                <w:szCs w:val="21"/>
              </w:rPr>
            </w:pPr>
          </w:p>
        </w:tc>
      </w:tr>
      <w:tr w14:paraId="5590197A">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164FA086">
            <w:pPr>
              <w:widowControl/>
              <w:adjustRightInd w:val="0"/>
              <w:rPr>
                <w:rFonts w:ascii="宋体" w:hAnsi="宋体" w:cs="宋体"/>
                <w:sz w:val="21"/>
                <w:szCs w:val="21"/>
              </w:rPr>
            </w:pPr>
          </w:p>
        </w:tc>
        <w:tc>
          <w:tcPr>
            <w:tcW w:w="1026" w:type="dxa"/>
            <w:tcBorders>
              <w:top w:val="single" w:color="000000" w:sz="4" w:space="0"/>
              <w:left w:val="nil"/>
              <w:bottom w:val="single" w:color="000000" w:sz="4" w:space="0"/>
              <w:right w:val="single" w:color="000000" w:sz="4" w:space="0"/>
            </w:tcBorders>
            <w:vAlign w:val="center"/>
          </w:tcPr>
          <w:p w14:paraId="0841C4C2">
            <w:pPr>
              <w:widowControl/>
              <w:adjustRightInd w:val="0"/>
              <w:rPr>
                <w:rFonts w:ascii="宋体" w:hAnsi="宋体" w:cs="宋体"/>
                <w:sz w:val="21"/>
                <w:szCs w:val="21"/>
              </w:rPr>
            </w:pPr>
          </w:p>
        </w:tc>
        <w:tc>
          <w:tcPr>
            <w:tcW w:w="755" w:type="dxa"/>
            <w:tcBorders>
              <w:top w:val="single" w:color="000000" w:sz="4" w:space="0"/>
              <w:left w:val="nil"/>
              <w:bottom w:val="single" w:color="000000" w:sz="4" w:space="0"/>
              <w:right w:val="single" w:color="000000" w:sz="4" w:space="0"/>
            </w:tcBorders>
            <w:vAlign w:val="center"/>
          </w:tcPr>
          <w:p w14:paraId="293E93A3">
            <w:pPr>
              <w:widowControl/>
              <w:adjustRightInd w:val="0"/>
              <w:rPr>
                <w:rFonts w:ascii="宋体" w:hAnsi="宋体" w:cs="宋体"/>
                <w:sz w:val="21"/>
                <w:szCs w:val="21"/>
              </w:rPr>
            </w:pPr>
          </w:p>
        </w:tc>
        <w:tc>
          <w:tcPr>
            <w:tcW w:w="809" w:type="dxa"/>
            <w:tcBorders>
              <w:top w:val="single" w:color="000000" w:sz="4" w:space="0"/>
              <w:left w:val="nil"/>
              <w:bottom w:val="single" w:color="000000" w:sz="4" w:space="0"/>
              <w:right w:val="single" w:color="000000" w:sz="4" w:space="0"/>
            </w:tcBorders>
            <w:vAlign w:val="center"/>
          </w:tcPr>
          <w:p w14:paraId="5F5E0281">
            <w:pPr>
              <w:widowControl/>
              <w:adjustRightInd w:val="0"/>
              <w:rPr>
                <w:rFonts w:ascii="宋体" w:hAnsi="宋体" w:cs="宋体"/>
                <w:sz w:val="21"/>
                <w:szCs w:val="21"/>
              </w:rPr>
            </w:pPr>
          </w:p>
        </w:tc>
        <w:tc>
          <w:tcPr>
            <w:tcW w:w="1299" w:type="dxa"/>
            <w:tcBorders>
              <w:top w:val="single" w:color="000000" w:sz="4" w:space="0"/>
              <w:left w:val="nil"/>
              <w:bottom w:val="single" w:color="000000" w:sz="4" w:space="0"/>
              <w:right w:val="single" w:color="000000" w:sz="4" w:space="0"/>
            </w:tcBorders>
            <w:vAlign w:val="center"/>
          </w:tcPr>
          <w:p w14:paraId="7A69E948">
            <w:pPr>
              <w:widowControl/>
              <w:adjustRightInd w:val="0"/>
              <w:rPr>
                <w:rFonts w:ascii="宋体" w:hAnsi="宋体" w:cs="宋体"/>
                <w:sz w:val="21"/>
                <w:szCs w:val="21"/>
              </w:rPr>
            </w:pPr>
          </w:p>
        </w:tc>
        <w:tc>
          <w:tcPr>
            <w:tcW w:w="1063" w:type="dxa"/>
            <w:tcBorders>
              <w:top w:val="single" w:color="000000" w:sz="4" w:space="0"/>
              <w:left w:val="nil"/>
              <w:bottom w:val="single" w:color="000000" w:sz="4" w:space="0"/>
              <w:right w:val="single" w:color="000000" w:sz="4" w:space="0"/>
            </w:tcBorders>
            <w:vAlign w:val="center"/>
          </w:tcPr>
          <w:p w14:paraId="56216B91">
            <w:pPr>
              <w:widowControl/>
              <w:adjustRightInd w:val="0"/>
              <w:rPr>
                <w:rFonts w:ascii="宋体" w:hAnsi="宋体" w:cs="宋体"/>
                <w:sz w:val="21"/>
                <w:szCs w:val="21"/>
              </w:rPr>
            </w:pPr>
          </w:p>
        </w:tc>
        <w:tc>
          <w:tcPr>
            <w:tcW w:w="1168" w:type="dxa"/>
            <w:tcBorders>
              <w:top w:val="single" w:color="000000" w:sz="4" w:space="0"/>
              <w:left w:val="nil"/>
              <w:bottom w:val="single" w:color="000000" w:sz="4" w:space="0"/>
              <w:right w:val="single" w:color="000000" w:sz="4" w:space="0"/>
            </w:tcBorders>
            <w:vAlign w:val="center"/>
          </w:tcPr>
          <w:p w14:paraId="11CBF0C9">
            <w:pPr>
              <w:widowControl/>
              <w:adjustRightInd w:val="0"/>
              <w:rPr>
                <w:rFonts w:ascii="宋体" w:hAnsi="宋体" w:cs="宋体"/>
                <w:sz w:val="21"/>
                <w:szCs w:val="21"/>
              </w:rPr>
            </w:pPr>
          </w:p>
        </w:tc>
        <w:tc>
          <w:tcPr>
            <w:tcW w:w="1007" w:type="dxa"/>
            <w:tcBorders>
              <w:top w:val="single" w:color="000000" w:sz="4" w:space="0"/>
              <w:left w:val="nil"/>
              <w:bottom w:val="single" w:color="000000" w:sz="4" w:space="0"/>
              <w:right w:val="single" w:color="000000" w:sz="4" w:space="0"/>
            </w:tcBorders>
            <w:vAlign w:val="center"/>
          </w:tcPr>
          <w:p w14:paraId="3F165358">
            <w:pPr>
              <w:widowControl/>
              <w:adjustRightInd w:val="0"/>
              <w:rPr>
                <w:rFonts w:ascii="宋体" w:hAnsi="宋体" w:cs="宋体"/>
                <w:sz w:val="21"/>
                <w:szCs w:val="21"/>
              </w:rPr>
            </w:pPr>
          </w:p>
        </w:tc>
        <w:tc>
          <w:tcPr>
            <w:tcW w:w="970" w:type="dxa"/>
            <w:tcBorders>
              <w:top w:val="single" w:color="000000" w:sz="4" w:space="0"/>
              <w:left w:val="nil"/>
              <w:bottom w:val="single" w:color="000000" w:sz="4" w:space="0"/>
              <w:right w:val="single" w:color="000000" w:sz="4" w:space="0"/>
            </w:tcBorders>
            <w:vAlign w:val="center"/>
          </w:tcPr>
          <w:p w14:paraId="53A09B7F">
            <w:pPr>
              <w:widowControl/>
              <w:adjustRightInd w:val="0"/>
              <w:rPr>
                <w:rFonts w:ascii="宋体" w:hAnsi="宋体" w:cs="宋体"/>
                <w:sz w:val="21"/>
                <w:szCs w:val="21"/>
              </w:rPr>
            </w:pPr>
          </w:p>
        </w:tc>
        <w:tc>
          <w:tcPr>
            <w:tcW w:w="973" w:type="dxa"/>
            <w:tcBorders>
              <w:top w:val="single" w:color="000000" w:sz="4" w:space="0"/>
              <w:left w:val="nil"/>
              <w:bottom w:val="single" w:color="000000" w:sz="4" w:space="0"/>
              <w:right w:val="single" w:color="000000" w:sz="4" w:space="0"/>
            </w:tcBorders>
            <w:vAlign w:val="center"/>
          </w:tcPr>
          <w:p w14:paraId="77DA5E16">
            <w:pPr>
              <w:widowControl/>
              <w:adjustRightInd w:val="0"/>
              <w:rPr>
                <w:rFonts w:ascii="宋体" w:hAnsi="宋体" w:cs="宋体"/>
                <w:sz w:val="21"/>
                <w:szCs w:val="21"/>
              </w:rPr>
            </w:pPr>
          </w:p>
        </w:tc>
      </w:tr>
      <w:tr w14:paraId="2EEA4E58">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5A67FBC1">
            <w:pPr>
              <w:widowControl/>
              <w:adjustRightInd w:val="0"/>
              <w:rPr>
                <w:rFonts w:ascii="宋体" w:hAnsi="宋体" w:cs="宋体"/>
                <w:sz w:val="21"/>
                <w:szCs w:val="21"/>
              </w:rPr>
            </w:pPr>
          </w:p>
        </w:tc>
        <w:tc>
          <w:tcPr>
            <w:tcW w:w="1026" w:type="dxa"/>
            <w:tcBorders>
              <w:top w:val="single" w:color="000000" w:sz="4" w:space="0"/>
              <w:left w:val="nil"/>
              <w:bottom w:val="single" w:color="000000" w:sz="4" w:space="0"/>
              <w:right w:val="single" w:color="000000" w:sz="4" w:space="0"/>
            </w:tcBorders>
            <w:vAlign w:val="center"/>
          </w:tcPr>
          <w:p w14:paraId="746D0D74">
            <w:pPr>
              <w:widowControl/>
              <w:adjustRightInd w:val="0"/>
              <w:rPr>
                <w:rFonts w:ascii="宋体" w:hAnsi="宋体" w:cs="宋体"/>
                <w:sz w:val="21"/>
                <w:szCs w:val="21"/>
              </w:rPr>
            </w:pPr>
          </w:p>
        </w:tc>
        <w:tc>
          <w:tcPr>
            <w:tcW w:w="755" w:type="dxa"/>
            <w:tcBorders>
              <w:top w:val="single" w:color="000000" w:sz="4" w:space="0"/>
              <w:left w:val="nil"/>
              <w:bottom w:val="single" w:color="000000" w:sz="4" w:space="0"/>
              <w:right w:val="single" w:color="000000" w:sz="4" w:space="0"/>
            </w:tcBorders>
            <w:vAlign w:val="center"/>
          </w:tcPr>
          <w:p w14:paraId="6D4F0E35">
            <w:pPr>
              <w:widowControl/>
              <w:adjustRightInd w:val="0"/>
              <w:rPr>
                <w:rFonts w:ascii="宋体" w:hAnsi="宋体" w:cs="宋体"/>
                <w:sz w:val="21"/>
                <w:szCs w:val="21"/>
              </w:rPr>
            </w:pPr>
          </w:p>
        </w:tc>
        <w:tc>
          <w:tcPr>
            <w:tcW w:w="809" w:type="dxa"/>
            <w:tcBorders>
              <w:top w:val="single" w:color="000000" w:sz="4" w:space="0"/>
              <w:left w:val="nil"/>
              <w:bottom w:val="single" w:color="000000" w:sz="4" w:space="0"/>
              <w:right w:val="single" w:color="000000" w:sz="4" w:space="0"/>
            </w:tcBorders>
            <w:vAlign w:val="center"/>
          </w:tcPr>
          <w:p w14:paraId="7CD01F20">
            <w:pPr>
              <w:widowControl/>
              <w:adjustRightInd w:val="0"/>
              <w:rPr>
                <w:rFonts w:ascii="宋体" w:hAnsi="宋体" w:cs="宋体"/>
                <w:sz w:val="21"/>
                <w:szCs w:val="21"/>
              </w:rPr>
            </w:pPr>
          </w:p>
        </w:tc>
        <w:tc>
          <w:tcPr>
            <w:tcW w:w="1299" w:type="dxa"/>
            <w:tcBorders>
              <w:top w:val="single" w:color="000000" w:sz="4" w:space="0"/>
              <w:left w:val="nil"/>
              <w:bottom w:val="single" w:color="000000" w:sz="4" w:space="0"/>
              <w:right w:val="single" w:color="000000" w:sz="4" w:space="0"/>
            </w:tcBorders>
            <w:vAlign w:val="center"/>
          </w:tcPr>
          <w:p w14:paraId="5FB9C87E">
            <w:pPr>
              <w:widowControl/>
              <w:adjustRightInd w:val="0"/>
              <w:rPr>
                <w:rFonts w:ascii="宋体" w:hAnsi="宋体" w:cs="宋体"/>
                <w:sz w:val="21"/>
                <w:szCs w:val="21"/>
              </w:rPr>
            </w:pPr>
          </w:p>
        </w:tc>
        <w:tc>
          <w:tcPr>
            <w:tcW w:w="1063" w:type="dxa"/>
            <w:tcBorders>
              <w:top w:val="single" w:color="000000" w:sz="4" w:space="0"/>
              <w:left w:val="nil"/>
              <w:bottom w:val="single" w:color="000000" w:sz="4" w:space="0"/>
              <w:right w:val="single" w:color="000000" w:sz="4" w:space="0"/>
            </w:tcBorders>
            <w:vAlign w:val="center"/>
          </w:tcPr>
          <w:p w14:paraId="3F3C449A">
            <w:pPr>
              <w:widowControl/>
              <w:adjustRightInd w:val="0"/>
              <w:rPr>
                <w:rFonts w:ascii="宋体" w:hAnsi="宋体" w:cs="宋体"/>
                <w:sz w:val="21"/>
                <w:szCs w:val="21"/>
              </w:rPr>
            </w:pPr>
          </w:p>
        </w:tc>
        <w:tc>
          <w:tcPr>
            <w:tcW w:w="1168" w:type="dxa"/>
            <w:tcBorders>
              <w:top w:val="single" w:color="000000" w:sz="4" w:space="0"/>
              <w:left w:val="nil"/>
              <w:bottom w:val="single" w:color="000000" w:sz="4" w:space="0"/>
              <w:right w:val="single" w:color="000000" w:sz="4" w:space="0"/>
            </w:tcBorders>
            <w:vAlign w:val="center"/>
          </w:tcPr>
          <w:p w14:paraId="17AA3AC3">
            <w:pPr>
              <w:widowControl/>
              <w:adjustRightInd w:val="0"/>
              <w:rPr>
                <w:rFonts w:ascii="宋体" w:hAnsi="宋体" w:cs="宋体"/>
                <w:sz w:val="21"/>
                <w:szCs w:val="21"/>
              </w:rPr>
            </w:pPr>
          </w:p>
        </w:tc>
        <w:tc>
          <w:tcPr>
            <w:tcW w:w="1007" w:type="dxa"/>
            <w:tcBorders>
              <w:top w:val="single" w:color="000000" w:sz="4" w:space="0"/>
              <w:left w:val="nil"/>
              <w:bottom w:val="single" w:color="000000" w:sz="4" w:space="0"/>
              <w:right w:val="single" w:color="000000" w:sz="4" w:space="0"/>
            </w:tcBorders>
            <w:vAlign w:val="center"/>
          </w:tcPr>
          <w:p w14:paraId="6E2FFA2D">
            <w:pPr>
              <w:widowControl/>
              <w:adjustRightInd w:val="0"/>
              <w:rPr>
                <w:rFonts w:ascii="宋体" w:hAnsi="宋体" w:cs="宋体"/>
                <w:sz w:val="21"/>
                <w:szCs w:val="21"/>
              </w:rPr>
            </w:pPr>
          </w:p>
        </w:tc>
        <w:tc>
          <w:tcPr>
            <w:tcW w:w="970" w:type="dxa"/>
            <w:tcBorders>
              <w:top w:val="single" w:color="000000" w:sz="4" w:space="0"/>
              <w:left w:val="nil"/>
              <w:bottom w:val="single" w:color="000000" w:sz="4" w:space="0"/>
              <w:right w:val="single" w:color="000000" w:sz="4" w:space="0"/>
            </w:tcBorders>
            <w:vAlign w:val="center"/>
          </w:tcPr>
          <w:p w14:paraId="4721433B">
            <w:pPr>
              <w:widowControl/>
              <w:adjustRightInd w:val="0"/>
              <w:rPr>
                <w:rFonts w:ascii="宋体" w:hAnsi="宋体" w:cs="宋体"/>
                <w:sz w:val="21"/>
                <w:szCs w:val="21"/>
              </w:rPr>
            </w:pPr>
          </w:p>
        </w:tc>
        <w:tc>
          <w:tcPr>
            <w:tcW w:w="973" w:type="dxa"/>
            <w:tcBorders>
              <w:top w:val="single" w:color="000000" w:sz="4" w:space="0"/>
              <w:left w:val="nil"/>
              <w:bottom w:val="single" w:color="000000" w:sz="4" w:space="0"/>
              <w:right w:val="single" w:color="000000" w:sz="4" w:space="0"/>
            </w:tcBorders>
            <w:vAlign w:val="center"/>
          </w:tcPr>
          <w:p w14:paraId="5D0E60AD">
            <w:pPr>
              <w:widowControl/>
              <w:adjustRightInd w:val="0"/>
              <w:rPr>
                <w:rFonts w:ascii="宋体" w:hAnsi="宋体" w:cs="宋体"/>
                <w:sz w:val="21"/>
                <w:szCs w:val="21"/>
              </w:rPr>
            </w:pPr>
          </w:p>
        </w:tc>
      </w:tr>
      <w:tr w14:paraId="3019619D">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233819A5">
            <w:pPr>
              <w:widowControl/>
              <w:adjustRightInd w:val="0"/>
              <w:rPr>
                <w:rFonts w:ascii="宋体" w:hAnsi="宋体" w:cs="宋体"/>
                <w:sz w:val="21"/>
                <w:szCs w:val="21"/>
              </w:rPr>
            </w:pPr>
          </w:p>
        </w:tc>
        <w:tc>
          <w:tcPr>
            <w:tcW w:w="1026" w:type="dxa"/>
            <w:tcBorders>
              <w:top w:val="single" w:color="000000" w:sz="4" w:space="0"/>
              <w:left w:val="nil"/>
              <w:bottom w:val="single" w:color="000000" w:sz="4" w:space="0"/>
              <w:right w:val="single" w:color="000000" w:sz="4" w:space="0"/>
            </w:tcBorders>
            <w:vAlign w:val="center"/>
          </w:tcPr>
          <w:p w14:paraId="7BE1CDAB">
            <w:pPr>
              <w:widowControl/>
              <w:adjustRightInd w:val="0"/>
              <w:rPr>
                <w:rFonts w:ascii="宋体" w:hAnsi="宋体" w:cs="宋体"/>
                <w:sz w:val="21"/>
                <w:szCs w:val="21"/>
              </w:rPr>
            </w:pPr>
          </w:p>
        </w:tc>
        <w:tc>
          <w:tcPr>
            <w:tcW w:w="755" w:type="dxa"/>
            <w:tcBorders>
              <w:top w:val="single" w:color="000000" w:sz="4" w:space="0"/>
              <w:left w:val="nil"/>
              <w:bottom w:val="single" w:color="000000" w:sz="4" w:space="0"/>
              <w:right w:val="single" w:color="000000" w:sz="4" w:space="0"/>
            </w:tcBorders>
            <w:vAlign w:val="center"/>
          </w:tcPr>
          <w:p w14:paraId="6C0F70DE">
            <w:pPr>
              <w:widowControl/>
              <w:adjustRightInd w:val="0"/>
              <w:rPr>
                <w:rFonts w:ascii="宋体" w:hAnsi="宋体" w:cs="宋体"/>
                <w:sz w:val="21"/>
                <w:szCs w:val="21"/>
              </w:rPr>
            </w:pPr>
          </w:p>
        </w:tc>
        <w:tc>
          <w:tcPr>
            <w:tcW w:w="809" w:type="dxa"/>
            <w:tcBorders>
              <w:top w:val="single" w:color="000000" w:sz="4" w:space="0"/>
              <w:left w:val="nil"/>
              <w:bottom w:val="single" w:color="000000" w:sz="4" w:space="0"/>
              <w:right w:val="single" w:color="000000" w:sz="4" w:space="0"/>
            </w:tcBorders>
            <w:vAlign w:val="center"/>
          </w:tcPr>
          <w:p w14:paraId="787151C0">
            <w:pPr>
              <w:widowControl/>
              <w:adjustRightInd w:val="0"/>
              <w:rPr>
                <w:rFonts w:ascii="宋体" w:hAnsi="宋体" w:cs="宋体"/>
                <w:sz w:val="21"/>
                <w:szCs w:val="21"/>
              </w:rPr>
            </w:pPr>
          </w:p>
        </w:tc>
        <w:tc>
          <w:tcPr>
            <w:tcW w:w="1299" w:type="dxa"/>
            <w:tcBorders>
              <w:top w:val="single" w:color="000000" w:sz="4" w:space="0"/>
              <w:left w:val="nil"/>
              <w:bottom w:val="single" w:color="000000" w:sz="4" w:space="0"/>
              <w:right w:val="single" w:color="000000" w:sz="4" w:space="0"/>
            </w:tcBorders>
            <w:vAlign w:val="center"/>
          </w:tcPr>
          <w:p w14:paraId="05E6B045">
            <w:pPr>
              <w:widowControl/>
              <w:adjustRightInd w:val="0"/>
              <w:rPr>
                <w:rFonts w:ascii="宋体" w:hAnsi="宋体" w:cs="宋体"/>
                <w:sz w:val="21"/>
                <w:szCs w:val="21"/>
              </w:rPr>
            </w:pPr>
          </w:p>
        </w:tc>
        <w:tc>
          <w:tcPr>
            <w:tcW w:w="1063" w:type="dxa"/>
            <w:tcBorders>
              <w:top w:val="single" w:color="000000" w:sz="4" w:space="0"/>
              <w:left w:val="nil"/>
              <w:bottom w:val="single" w:color="000000" w:sz="4" w:space="0"/>
              <w:right w:val="single" w:color="000000" w:sz="4" w:space="0"/>
            </w:tcBorders>
            <w:vAlign w:val="center"/>
          </w:tcPr>
          <w:p w14:paraId="4CD04BEB">
            <w:pPr>
              <w:widowControl/>
              <w:adjustRightInd w:val="0"/>
              <w:rPr>
                <w:rFonts w:ascii="宋体" w:hAnsi="宋体" w:cs="宋体"/>
                <w:sz w:val="21"/>
                <w:szCs w:val="21"/>
              </w:rPr>
            </w:pPr>
          </w:p>
        </w:tc>
        <w:tc>
          <w:tcPr>
            <w:tcW w:w="1168" w:type="dxa"/>
            <w:tcBorders>
              <w:top w:val="single" w:color="000000" w:sz="4" w:space="0"/>
              <w:left w:val="nil"/>
              <w:bottom w:val="single" w:color="000000" w:sz="4" w:space="0"/>
              <w:right w:val="single" w:color="000000" w:sz="4" w:space="0"/>
            </w:tcBorders>
            <w:vAlign w:val="center"/>
          </w:tcPr>
          <w:p w14:paraId="10373503">
            <w:pPr>
              <w:widowControl/>
              <w:adjustRightInd w:val="0"/>
              <w:rPr>
                <w:rFonts w:ascii="宋体" w:hAnsi="宋体" w:cs="宋体"/>
                <w:sz w:val="21"/>
                <w:szCs w:val="21"/>
              </w:rPr>
            </w:pPr>
          </w:p>
        </w:tc>
        <w:tc>
          <w:tcPr>
            <w:tcW w:w="1007" w:type="dxa"/>
            <w:tcBorders>
              <w:top w:val="single" w:color="000000" w:sz="4" w:space="0"/>
              <w:left w:val="nil"/>
              <w:bottom w:val="single" w:color="000000" w:sz="4" w:space="0"/>
              <w:right w:val="single" w:color="000000" w:sz="4" w:space="0"/>
            </w:tcBorders>
            <w:vAlign w:val="center"/>
          </w:tcPr>
          <w:p w14:paraId="694D7A09">
            <w:pPr>
              <w:widowControl/>
              <w:adjustRightInd w:val="0"/>
              <w:rPr>
                <w:rFonts w:ascii="宋体" w:hAnsi="宋体" w:cs="宋体"/>
                <w:sz w:val="21"/>
                <w:szCs w:val="21"/>
              </w:rPr>
            </w:pPr>
          </w:p>
        </w:tc>
        <w:tc>
          <w:tcPr>
            <w:tcW w:w="970" w:type="dxa"/>
            <w:tcBorders>
              <w:top w:val="single" w:color="000000" w:sz="4" w:space="0"/>
              <w:left w:val="nil"/>
              <w:bottom w:val="single" w:color="000000" w:sz="4" w:space="0"/>
              <w:right w:val="single" w:color="000000" w:sz="4" w:space="0"/>
            </w:tcBorders>
            <w:vAlign w:val="center"/>
          </w:tcPr>
          <w:p w14:paraId="7341323A">
            <w:pPr>
              <w:widowControl/>
              <w:adjustRightInd w:val="0"/>
              <w:rPr>
                <w:rFonts w:ascii="宋体" w:hAnsi="宋体" w:cs="宋体"/>
                <w:sz w:val="21"/>
                <w:szCs w:val="21"/>
              </w:rPr>
            </w:pPr>
          </w:p>
        </w:tc>
        <w:tc>
          <w:tcPr>
            <w:tcW w:w="973" w:type="dxa"/>
            <w:tcBorders>
              <w:top w:val="single" w:color="000000" w:sz="4" w:space="0"/>
              <w:left w:val="nil"/>
              <w:bottom w:val="single" w:color="000000" w:sz="4" w:space="0"/>
              <w:right w:val="single" w:color="000000" w:sz="4" w:space="0"/>
            </w:tcBorders>
            <w:vAlign w:val="center"/>
          </w:tcPr>
          <w:p w14:paraId="50968CDA">
            <w:pPr>
              <w:widowControl/>
              <w:adjustRightInd w:val="0"/>
              <w:rPr>
                <w:rFonts w:ascii="宋体" w:hAnsi="宋体" w:cs="宋体"/>
                <w:sz w:val="21"/>
                <w:szCs w:val="21"/>
              </w:rPr>
            </w:pPr>
          </w:p>
        </w:tc>
      </w:tr>
      <w:tr w14:paraId="10B80655">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393EE623">
            <w:pPr>
              <w:widowControl/>
              <w:adjustRightInd w:val="0"/>
              <w:rPr>
                <w:rFonts w:ascii="宋体" w:hAnsi="宋体" w:cs="宋体"/>
                <w:sz w:val="21"/>
                <w:szCs w:val="21"/>
              </w:rPr>
            </w:pPr>
          </w:p>
        </w:tc>
        <w:tc>
          <w:tcPr>
            <w:tcW w:w="1026" w:type="dxa"/>
            <w:tcBorders>
              <w:top w:val="single" w:color="000000" w:sz="4" w:space="0"/>
              <w:left w:val="nil"/>
              <w:bottom w:val="single" w:color="000000" w:sz="4" w:space="0"/>
              <w:right w:val="single" w:color="000000" w:sz="4" w:space="0"/>
            </w:tcBorders>
            <w:vAlign w:val="center"/>
          </w:tcPr>
          <w:p w14:paraId="6C952A41">
            <w:pPr>
              <w:widowControl/>
              <w:adjustRightInd w:val="0"/>
              <w:rPr>
                <w:rFonts w:ascii="宋体" w:hAnsi="宋体" w:cs="宋体"/>
                <w:sz w:val="21"/>
                <w:szCs w:val="21"/>
              </w:rPr>
            </w:pPr>
          </w:p>
        </w:tc>
        <w:tc>
          <w:tcPr>
            <w:tcW w:w="755" w:type="dxa"/>
            <w:tcBorders>
              <w:top w:val="single" w:color="000000" w:sz="4" w:space="0"/>
              <w:left w:val="nil"/>
              <w:bottom w:val="single" w:color="000000" w:sz="4" w:space="0"/>
              <w:right w:val="single" w:color="000000" w:sz="4" w:space="0"/>
            </w:tcBorders>
            <w:vAlign w:val="center"/>
          </w:tcPr>
          <w:p w14:paraId="3F0E59E6">
            <w:pPr>
              <w:widowControl/>
              <w:adjustRightInd w:val="0"/>
              <w:rPr>
                <w:rFonts w:ascii="宋体" w:hAnsi="宋体" w:cs="宋体"/>
                <w:sz w:val="21"/>
                <w:szCs w:val="21"/>
              </w:rPr>
            </w:pPr>
          </w:p>
        </w:tc>
        <w:tc>
          <w:tcPr>
            <w:tcW w:w="809" w:type="dxa"/>
            <w:tcBorders>
              <w:top w:val="single" w:color="000000" w:sz="4" w:space="0"/>
              <w:left w:val="nil"/>
              <w:bottom w:val="single" w:color="000000" w:sz="4" w:space="0"/>
              <w:right w:val="single" w:color="000000" w:sz="4" w:space="0"/>
            </w:tcBorders>
            <w:vAlign w:val="center"/>
          </w:tcPr>
          <w:p w14:paraId="701D1A59">
            <w:pPr>
              <w:widowControl/>
              <w:adjustRightInd w:val="0"/>
              <w:rPr>
                <w:rFonts w:ascii="宋体" w:hAnsi="宋体" w:cs="宋体"/>
                <w:sz w:val="21"/>
                <w:szCs w:val="21"/>
              </w:rPr>
            </w:pPr>
          </w:p>
        </w:tc>
        <w:tc>
          <w:tcPr>
            <w:tcW w:w="1299" w:type="dxa"/>
            <w:tcBorders>
              <w:top w:val="single" w:color="000000" w:sz="4" w:space="0"/>
              <w:left w:val="nil"/>
              <w:bottom w:val="single" w:color="000000" w:sz="4" w:space="0"/>
              <w:right w:val="single" w:color="000000" w:sz="4" w:space="0"/>
            </w:tcBorders>
            <w:vAlign w:val="center"/>
          </w:tcPr>
          <w:p w14:paraId="043575CE">
            <w:pPr>
              <w:widowControl/>
              <w:adjustRightInd w:val="0"/>
              <w:rPr>
                <w:rFonts w:ascii="宋体" w:hAnsi="宋体" w:cs="宋体"/>
                <w:sz w:val="21"/>
                <w:szCs w:val="21"/>
              </w:rPr>
            </w:pPr>
          </w:p>
        </w:tc>
        <w:tc>
          <w:tcPr>
            <w:tcW w:w="1063" w:type="dxa"/>
            <w:tcBorders>
              <w:top w:val="single" w:color="000000" w:sz="4" w:space="0"/>
              <w:left w:val="nil"/>
              <w:bottom w:val="single" w:color="000000" w:sz="4" w:space="0"/>
              <w:right w:val="single" w:color="000000" w:sz="4" w:space="0"/>
            </w:tcBorders>
            <w:vAlign w:val="center"/>
          </w:tcPr>
          <w:p w14:paraId="46AFFAD9">
            <w:pPr>
              <w:widowControl/>
              <w:adjustRightInd w:val="0"/>
              <w:rPr>
                <w:rFonts w:ascii="宋体" w:hAnsi="宋体" w:cs="宋体"/>
                <w:sz w:val="21"/>
                <w:szCs w:val="21"/>
              </w:rPr>
            </w:pPr>
          </w:p>
        </w:tc>
        <w:tc>
          <w:tcPr>
            <w:tcW w:w="1168" w:type="dxa"/>
            <w:tcBorders>
              <w:top w:val="single" w:color="000000" w:sz="4" w:space="0"/>
              <w:left w:val="nil"/>
              <w:bottom w:val="single" w:color="000000" w:sz="4" w:space="0"/>
              <w:right w:val="single" w:color="000000" w:sz="4" w:space="0"/>
            </w:tcBorders>
            <w:vAlign w:val="center"/>
          </w:tcPr>
          <w:p w14:paraId="665A16FA">
            <w:pPr>
              <w:widowControl/>
              <w:adjustRightInd w:val="0"/>
              <w:rPr>
                <w:rFonts w:ascii="宋体" w:hAnsi="宋体" w:cs="宋体"/>
                <w:sz w:val="21"/>
                <w:szCs w:val="21"/>
              </w:rPr>
            </w:pPr>
          </w:p>
        </w:tc>
        <w:tc>
          <w:tcPr>
            <w:tcW w:w="1007" w:type="dxa"/>
            <w:tcBorders>
              <w:top w:val="single" w:color="000000" w:sz="4" w:space="0"/>
              <w:left w:val="nil"/>
              <w:bottom w:val="single" w:color="000000" w:sz="4" w:space="0"/>
              <w:right w:val="single" w:color="000000" w:sz="4" w:space="0"/>
            </w:tcBorders>
            <w:vAlign w:val="center"/>
          </w:tcPr>
          <w:p w14:paraId="5C881B2E">
            <w:pPr>
              <w:widowControl/>
              <w:adjustRightInd w:val="0"/>
              <w:rPr>
                <w:rFonts w:ascii="宋体" w:hAnsi="宋体" w:cs="宋体"/>
                <w:sz w:val="21"/>
                <w:szCs w:val="21"/>
              </w:rPr>
            </w:pPr>
          </w:p>
        </w:tc>
        <w:tc>
          <w:tcPr>
            <w:tcW w:w="970" w:type="dxa"/>
            <w:tcBorders>
              <w:top w:val="single" w:color="000000" w:sz="4" w:space="0"/>
              <w:left w:val="nil"/>
              <w:bottom w:val="single" w:color="000000" w:sz="4" w:space="0"/>
              <w:right w:val="single" w:color="000000" w:sz="4" w:space="0"/>
            </w:tcBorders>
            <w:vAlign w:val="center"/>
          </w:tcPr>
          <w:p w14:paraId="7DA2BB63">
            <w:pPr>
              <w:widowControl/>
              <w:adjustRightInd w:val="0"/>
              <w:rPr>
                <w:rFonts w:ascii="宋体" w:hAnsi="宋体" w:cs="宋体"/>
                <w:sz w:val="21"/>
                <w:szCs w:val="21"/>
              </w:rPr>
            </w:pPr>
          </w:p>
        </w:tc>
        <w:tc>
          <w:tcPr>
            <w:tcW w:w="973" w:type="dxa"/>
            <w:tcBorders>
              <w:top w:val="single" w:color="000000" w:sz="4" w:space="0"/>
              <w:left w:val="nil"/>
              <w:bottom w:val="single" w:color="000000" w:sz="4" w:space="0"/>
              <w:right w:val="single" w:color="000000" w:sz="4" w:space="0"/>
            </w:tcBorders>
            <w:vAlign w:val="center"/>
          </w:tcPr>
          <w:p w14:paraId="2D552F00">
            <w:pPr>
              <w:widowControl/>
              <w:adjustRightInd w:val="0"/>
              <w:rPr>
                <w:rFonts w:ascii="宋体" w:hAnsi="宋体" w:cs="宋体"/>
                <w:sz w:val="21"/>
                <w:szCs w:val="21"/>
              </w:rPr>
            </w:pPr>
          </w:p>
        </w:tc>
      </w:tr>
      <w:tr w14:paraId="4C6A53B5">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6A6611FA">
            <w:pPr>
              <w:widowControl/>
              <w:adjustRightInd w:val="0"/>
              <w:rPr>
                <w:rFonts w:ascii="宋体" w:hAnsi="宋体" w:cs="宋体"/>
                <w:sz w:val="21"/>
                <w:szCs w:val="21"/>
              </w:rPr>
            </w:pPr>
          </w:p>
        </w:tc>
        <w:tc>
          <w:tcPr>
            <w:tcW w:w="1026" w:type="dxa"/>
            <w:tcBorders>
              <w:top w:val="single" w:color="000000" w:sz="4" w:space="0"/>
              <w:left w:val="nil"/>
              <w:bottom w:val="single" w:color="000000" w:sz="4" w:space="0"/>
              <w:right w:val="single" w:color="000000" w:sz="4" w:space="0"/>
            </w:tcBorders>
            <w:vAlign w:val="center"/>
          </w:tcPr>
          <w:p w14:paraId="5B9B1602">
            <w:pPr>
              <w:widowControl/>
              <w:adjustRightInd w:val="0"/>
              <w:rPr>
                <w:rFonts w:ascii="宋体" w:hAnsi="宋体" w:cs="宋体"/>
                <w:sz w:val="21"/>
                <w:szCs w:val="21"/>
              </w:rPr>
            </w:pPr>
          </w:p>
        </w:tc>
        <w:tc>
          <w:tcPr>
            <w:tcW w:w="755" w:type="dxa"/>
            <w:tcBorders>
              <w:top w:val="single" w:color="000000" w:sz="4" w:space="0"/>
              <w:left w:val="nil"/>
              <w:bottom w:val="single" w:color="000000" w:sz="4" w:space="0"/>
              <w:right w:val="single" w:color="000000" w:sz="4" w:space="0"/>
            </w:tcBorders>
            <w:vAlign w:val="center"/>
          </w:tcPr>
          <w:p w14:paraId="1DC126A2">
            <w:pPr>
              <w:widowControl/>
              <w:adjustRightInd w:val="0"/>
              <w:rPr>
                <w:rFonts w:ascii="宋体" w:hAnsi="宋体" w:cs="宋体"/>
                <w:sz w:val="21"/>
                <w:szCs w:val="21"/>
              </w:rPr>
            </w:pPr>
          </w:p>
        </w:tc>
        <w:tc>
          <w:tcPr>
            <w:tcW w:w="809" w:type="dxa"/>
            <w:tcBorders>
              <w:top w:val="single" w:color="000000" w:sz="4" w:space="0"/>
              <w:left w:val="nil"/>
              <w:bottom w:val="single" w:color="000000" w:sz="4" w:space="0"/>
              <w:right w:val="single" w:color="000000" w:sz="4" w:space="0"/>
            </w:tcBorders>
            <w:vAlign w:val="center"/>
          </w:tcPr>
          <w:p w14:paraId="2C01D5F5">
            <w:pPr>
              <w:widowControl/>
              <w:adjustRightInd w:val="0"/>
              <w:rPr>
                <w:rFonts w:ascii="宋体" w:hAnsi="宋体" w:cs="宋体"/>
                <w:sz w:val="21"/>
                <w:szCs w:val="21"/>
              </w:rPr>
            </w:pPr>
          </w:p>
        </w:tc>
        <w:tc>
          <w:tcPr>
            <w:tcW w:w="1299" w:type="dxa"/>
            <w:tcBorders>
              <w:top w:val="single" w:color="000000" w:sz="4" w:space="0"/>
              <w:left w:val="nil"/>
              <w:bottom w:val="single" w:color="000000" w:sz="4" w:space="0"/>
              <w:right w:val="single" w:color="000000" w:sz="4" w:space="0"/>
            </w:tcBorders>
            <w:vAlign w:val="center"/>
          </w:tcPr>
          <w:p w14:paraId="5FA45696">
            <w:pPr>
              <w:widowControl/>
              <w:adjustRightInd w:val="0"/>
              <w:rPr>
                <w:rFonts w:ascii="宋体" w:hAnsi="宋体" w:cs="宋体"/>
                <w:sz w:val="21"/>
                <w:szCs w:val="21"/>
              </w:rPr>
            </w:pPr>
          </w:p>
        </w:tc>
        <w:tc>
          <w:tcPr>
            <w:tcW w:w="1063" w:type="dxa"/>
            <w:tcBorders>
              <w:top w:val="single" w:color="000000" w:sz="4" w:space="0"/>
              <w:left w:val="nil"/>
              <w:bottom w:val="single" w:color="000000" w:sz="4" w:space="0"/>
              <w:right w:val="single" w:color="000000" w:sz="4" w:space="0"/>
            </w:tcBorders>
            <w:vAlign w:val="center"/>
          </w:tcPr>
          <w:p w14:paraId="667F9F06">
            <w:pPr>
              <w:widowControl/>
              <w:adjustRightInd w:val="0"/>
              <w:rPr>
                <w:rFonts w:ascii="宋体" w:hAnsi="宋体" w:cs="宋体"/>
                <w:sz w:val="21"/>
                <w:szCs w:val="21"/>
              </w:rPr>
            </w:pPr>
          </w:p>
        </w:tc>
        <w:tc>
          <w:tcPr>
            <w:tcW w:w="1168" w:type="dxa"/>
            <w:tcBorders>
              <w:top w:val="single" w:color="000000" w:sz="4" w:space="0"/>
              <w:left w:val="nil"/>
              <w:bottom w:val="single" w:color="000000" w:sz="4" w:space="0"/>
              <w:right w:val="single" w:color="000000" w:sz="4" w:space="0"/>
            </w:tcBorders>
            <w:vAlign w:val="center"/>
          </w:tcPr>
          <w:p w14:paraId="54060561">
            <w:pPr>
              <w:widowControl/>
              <w:adjustRightInd w:val="0"/>
              <w:rPr>
                <w:rFonts w:ascii="宋体" w:hAnsi="宋体" w:cs="宋体"/>
                <w:sz w:val="21"/>
                <w:szCs w:val="21"/>
              </w:rPr>
            </w:pPr>
          </w:p>
        </w:tc>
        <w:tc>
          <w:tcPr>
            <w:tcW w:w="1007" w:type="dxa"/>
            <w:tcBorders>
              <w:top w:val="single" w:color="000000" w:sz="4" w:space="0"/>
              <w:left w:val="nil"/>
              <w:bottom w:val="single" w:color="000000" w:sz="4" w:space="0"/>
              <w:right w:val="single" w:color="000000" w:sz="4" w:space="0"/>
            </w:tcBorders>
            <w:vAlign w:val="center"/>
          </w:tcPr>
          <w:p w14:paraId="256C01C3">
            <w:pPr>
              <w:widowControl/>
              <w:adjustRightInd w:val="0"/>
              <w:rPr>
                <w:rFonts w:ascii="宋体" w:hAnsi="宋体" w:cs="宋体"/>
                <w:sz w:val="21"/>
                <w:szCs w:val="21"/>
              </w:rPr>
            </w:pPr>
          </w:p>
        </w:tc>
        <w:tc>
          <w:tcPr>
            <w:tcW w:w="970" w:type="dxa"/>
            <w:tcBorders>
              <w:top w:val="single" w:color="000000" w:sz="4" w:space="0"/>
              <w:left w:val="nil"/>
              <w:bottom w:val="single" w:color="000000" w:sz="4" w:space="0"/>
              <w:right w:val="single" w:color="000000" w:sz="4" w:space="0"/>
            </w:tcBorders>
            <w:vAlign w:val="center"/>
          </w:tcPr>
          <w:p w14:paraId="7EFEBA3A">
            <w:pPr>
              <w:widowControl/>
              <w:adjustRightInd w:val="0"/>
              <w:rPr>
                <w:rFonts w:ascii="宋体" w:hAnsi="宋体" w:cs="宋体"/>
                <w:sz w:val="21"/>
                <w:szCs w:val="21"/>
              </w:rPr>
            </w:pPr>
          </w:p>
        </w:tc>
        <w:tc>
          <w:tcPr>
            <w:tcW w:w="973" w:type="dxa"/>
            <w:tcBorders>
              <w:top w:val="single" w:color="000000" w:sz="4" w:space="0"/>
              <w:left w:val="nil"/>
              <w:bottom w:val="single" w:color="000000" w:sz="4" w:space="0"/>
              <w:right w:val="single" w:color="000000" w:sz="4" w:space="0"/>
            </w:tcBorders>
            <w:vAlign w:val="center"/>
          </w:tcPr>
          <w:p w14:paraId="60F83B18">
            <w:pPr>
              <w:widowControl/>
              <w:adjustRightInd w:val="0"/>
              <w:rPr>
                <w:rFonts w:ascii="宋体" w:hAnsi="宋体" w:cs="宋体"/>
                <w:sz w:val="21"/>
                <w:szCs w:val="21"/>
              </w:rPr>
            </w:pPr>
          </w:p>
        </w:tc>
      </w:tr>
      <w:tr w14:paraId="5DC971F1">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4D32CC28">
            <w:pPr>
              <w:widowControl/>
              <w:adjustRightInd w:val="0"/>
              <w:rPr>
                <w:rFonts w:ascii="宋体" w:hAnsi="宋体" w:cs="宋体"/>
                <w:sz w:val="21"/>
                <w:szCs w:val="21"/>
              </w:rPr>
            </w:pPr>
          </w:p>
        </w:tc>
        <w:tc>
          <w:tcPr>
            <w:tcW w:w="1026" w:type="dxa"/>
            <w:tcBorders>
              <w:top w:val="single" w:color="000000" w:sz="4" w:space="0"/>
              <w:left w:val="nil"/>
              <w:bottom w:val="single" w:color="000000" w:sz="4" w:space="0"/>
              <w:right w:val="single" w:color="000000" w:sz="4" w:space="0"/>
            </w:tcBorders>
            <w:vAlign w:val="center"/>
          </w:tcPr>
          <w:p w14:paraId="1ED8EE16">
            <w:pPr>
              <w:widowControl/>
              <w:adjustRightInd w:val="0"/>
              <w:rPr>
                <w:rFonts w:ascii="宋体" w:hAnsi="宋体" w:cs="宋体"/>
                <w:sz w:val="21"/>
                <w:szCs w:val="21"/>
              </w:rPr>
            </w:pPr>
          </w:p>
        </w:tc>
        <w:tc>
          <w:tcPr>
            <w:tcW w:w="755" w:type="dxa"/>
            <w:tcBorders>
              <w:top w:val="single" w:color="000000" w:sz="4" w:space="0"/>
              <w:left w:val="nil"/>
              <w:bottom w:val="single" w:color="000000" w:sz="4" w:space="0"/>
              <w:right w:val="single" w:color="000000" w:sz="4" w:space="0"/>
            </w:tcBorders>
            <w:vAlign w:val="center"/>
          </w:tcPr>
          <w:p w14:paraId="139C7104">
            <w:pPr>
              <w:widowControl/>
              <w:adjustRightInd w:val="0"/>
              <w:rPr>
                <w:rFonts w:ascii="宋体" w:hAnsi="宋体" w:cs="宋体"/>
                <w:sz w:val="21"/>
                <w:szCs w:val="21"/>
              </w:rPr>
            </w:pPr>
          </w:p>
        </w:tc>
        <w:tc>
          <w:tcPr>
            <w:tcW w:w="809" w:type="dxa"/>
            <w:tcBorders>
              <w:top w:val="single" w:color="000000" w:sz="4" w:space="0"/>
              <w:left w:val="nil"/>
              <w:bottom w:val="single" w:color="000000" w:sz="4" w:space="0"/>
              <w:right w:val="single" w:color="000000" w:sz="4" w:space="0"/>
            </w:tcBorders>
            <w:vAlign w:val="center"/>
          </w:tcPr>
          <w:p w14:paraId="687D113C">
            <w:pPr>
              <w:widowControl/>
              <w:adjustRightInd w:val="0"/>
              <w:rPr>
                <w:rFonts w:ascii="宋体" w:hAnsi="宋体" w:cs="宋体"/>
                <w:sz w:val="21"/>
                <w:szCs w:val="21"/>
              </w:rPr>
            </w:pPr>
          </w:p>
        </w:tc>
        <w:tc>
          <w:tcPr>
            <w:tcW w:w="1299" w:type="dxa"/>
            <w:tcBorders>
              <w:top w:val="single" w:color="000000" w:sz="4" w:space="0"/>
              <w:left w:val="nil"/>
              <w:bottom w:val="single" w:color="000000" w:sz="4" w:space="0"/>
              <w:right w:val="single" w:color="000000" w:sz="4" w:space="0"/>
            </w:tcBorders>
            <w:vAlign w:val="center"/>
          </w:tcPr>
          <w:p w14:paraId="665CF343">
            <w:pPr>
              <w:widowControl/>
              <w:adjustRightInd w:val="0"/>
              <w:rPr>
                <w:rFonts w:ascii="宋体" w:hAnsi="宋体" w:cs="宋体"/>
                <w:sz w:val="21"/>
                <w:szCs w:val="21"/>
              </w:rPr>
            </w:pPr>
          </w:p>
        </w:tc>
        <w:tc>
          <w:tcPr>
            <w:tcW w:w="1063" w:type="dxa"/>
            <w:tcBorders>
              <w:top w:val="single" w:color="000000" w:sz="4" w:space="0"/>
              <w:left w:val="nil"/>
              <w:bottom w:val="single" w:color="000000" w:sz="4" w:space="0"/>
              <w:right w:val="single" w:color="000000" w:sz="4" w:space="0"/>
            </w:tcBorders>
            <w:vAlign w:val="center"/>
          </w:tcPr>
          <w:p w14:paraId="5E552FCB">
            <w:pPr>
              <w:widowControl/>
              <w:adjustRightInd w:val="0"/>
              <w:rPr>
                <w:rFonts w:ascii="宋体" w:hAnsi="宋体" w:cs="宋体"/>
                <w:sz w:val="21"/>
                <w:szCs w:val="21"/>
              </w:rPr>
            </w:pPr>
          </w:p>
        </w:tc>
        <w:tc>
          <w:tcPr>
            <w:tcW w:w="1168" w:type="dxa"/>
            <w:tcBorders>
              <w:top w:val="single" w:color="000000" w:sz="4" w:space="0"/>
              <w:left w:val="nil"/>
              <w:bottom w:val="single" w:color="000000" w:sz="4" w:space="0"/>
              <w:right w:val="single" w:color="000000" w:sz="4" w:space="0"/>
            </w:tcBorders>
            <w:vAlign w:val="center"/>
          </w:tcPr>
          <w:p w14:paraId="58998998">
            <w:pPr>
              <w:widowControl/>
              <w:adjustRightInd w:val="0"/>
              <w:rPr>
                <w:rFonts w:ascii="宋体" w:hAnsi="宋体" w:cs="宋体"/>
                <w:sz w:val="21"/>
                <w:szCs w:val="21"/>
              </w:rPr>
            </w:pPr>
          </w:p>
        </w:tc>
        <w:tc>
          <w:tcPr>
            <w:tcW w:w="1007" w:type="dxa"/>
            <w:tcBorders>
              <w:top w:val="single" w:color="000000" w:sz="4" w:space="0"/>
              <w:left w:val="nil"/>
              <w:bottom w:val="single" w:color="000000" w:sz="4" w:space="0"/>
              <w:right w:val="single" w:color="000000" w:sz="4" w:space="0"/>
            </w:tcBorders>
            <w:vAlign w:val="center"/>
          </w:tcPr>
          <w:p w14:paraId="4D4FDE84">
            <w:pPr>
              <w:widowControl/>
              <w:adjustRightInd w:val="0"/>
              <w:rPr>
                <w:rFonts w:ascii="宋体" w:hAnsi="宋体" w:cs="宋体"/>
                <w:sz w:val="21"/>
                <w:szCs w:val="21"/>
              </w:rPr>
            </w:pPr>
          </w:p>
        </w:tc>
        <w:tc>
          <w:tcPr>
            <w:tcW w:w="970" w:type="dxa"/>
            <w:tcBorders>
              <w:top w:val="single" w:color="000000" w:sz="4" w:space="0"/>
              <w:left w:val="nil"/>
              <w:bottom w:val="single" w:color="000000" w:sz="4" w:space="0"/>
              <w:right w:val="single" w:color="000000" w:sz="4" w:space="0"/>
            </w:tcBorders>
            <w:vAlign w:val="center"/>
          </w:tcPr>
          <w:p w14:paraId="52D3D68A">
            <w:pPr>
              <w:widowControl/>
              <w:adjustRightInd w:val="0"/>
              <w:rPr>
                <w:rFonts w:ascii="宋体" w:hAnsi="宋体" w:cs="宋体"/>
                <w:sz w:val="21"/>
                <w:szCs w:val="21"/>
              </w:rPr>
            </w:pPr>
          </w:p>
        </w:tc>
        <w:tc>
          <w:tcPr>
            <w:tcW w:w="973" w:type="dxa"/>
            <w:tcBorders>
              <w:top w:val="single" w:color="000000" w:sz="4" w:space="0"/>
              <w:left w:val="nil"/>
              <w:bottom w:val="single" w:color="000000" w:sz="4" w:space="0"/>
              <w:right w:val="single" w:color="000000" w:sz="4" w:space="0"/>
            </w:tcBorders>
            <w:vAlign w:val="center"/>
          </w:tcPr>
          <w:p w14:paraId="7B8CA501">
            <w:pPr>
              <w:widowControl/>
              <w:adjustRightInd w:val="0"/>
              <w:rPr>
                <w:rFonts w:ascii="宋体" w:hAnsi="宋体" w:cs="宋体"/>
                <w:sz w:val="21"/>
                <w:szCs w:val="21"/>
              </w:rPr>
            </w:pPr>
          </w:p>
        </w:tc>
      </w:tr>
    </w:tbl>
    <w:p w14:paraId="00F880FD">
      <w:pPr>
        <w:widowControl/>
        <w:adjustRightInd w:val="0"/>
        <w:spacing w:line="440" w:lineRule="exact"/>
        <w:rPr>
          <w:rFonts w:ascii="Times New Roman" w:hAnsi="Times New Roman"/>
          <w:sz w:val="21"/>
          <w:szCs w:val="21"/>
        </w:rPr>
      </w:pPr>
      <w:r>
        <w:rPr>
          <w:rFonts w:hint="eastAsia" w:ascii="Times New Roman" w:hAnsi="Times New Roman"/>
          <w:sz w:val="21"/>
          <w:szCs w:val="21"/>
        </w:rPr>
        <w:t>供应商名称：</w:t>
      </w:r>
      <w:r>
        <w:rPr>
          <w:rFonts w:hint="eastAsia" w:ascii="Times New Roman" w:hAnsi="Times New Roman"/>
          <w:sz w:val="21"/>
          <w:szCs w:val="21"/>
          <w:u w:val="single"/>
        </w:rPr>
        <w:t>                  </w:t>
      </w:r>
      <w:r>
        <w:rPr>
          <w:rFonts w:hint="eastAsia" w:ascii="Times New Roman" w:hAnsi="Times New Roman"/>
          <w:sz w:val="21"/>
          <w:szCs w:val="21"/>
        </w:rPr>
        <w:t>（公章）</w:t>
      </w:r>
    </w:p>
    <w:p w14:paraId="411A9B43">
      <w:pPr>
        <w:pStyle w:val="24"/>
        <w:rPr>
          <w:sz w:val="21"/>
          <w:szCs w:val="21"/>
        </w:rPr>
      </w:pPr>
    </w:p>
    <w:p w14:paraId="0D7B58B2">
      <w:pPr>
        <w:pStyle w:val="20"/>
        <w:widowControl/>
        <w:ind w:firstLine="482"/>
        <w:rPr>
          <w:b/>
          <w:sz w:val="21"/>
          <w:szCs w:val="21"/>
        </w:rPr>
      </w:pPr>
      <w:r>
        <w:rPr>
          <w:b/>
          <w:sz w:val="21"/>
          <w:szCs w:val="21"/>
        </w:rPr>
        <w:t>说明：如果行数不够，请自行增加。</w:t>
      </w:r>
    </w:p>
    <w:p w14:paraId="5951AFB3">
      <w:pPr>
        <w:spacing w:line="240" w:lineRule="atLeast"/>
        <w:rPr>
          <w:rFonts w:ascii="宋体" w:hAnsi="宋体"/>
          <w:b/>
          <w:sz w:val="21"/>
          <w:szCs w:val="21"/>
        </w:rPr>
      </w:pPr>
    </w:p>
    <w:p w14:paraId="064D40EF">
      <w:pPr>
        <w:rPr>
          <w:rFonts w:ascii="宋体" w:hAnsi="宋体"/>
          <w:b/>
        </w:rPr>
      </w:pPr>
      <w:r>
        <w:rPr>
          <w:rFonts w:hint="eastAsia" w:ascii="宋体" w:hAnsi="宋体"/>
          <w:b/>
        </w:rPr>
        <w:br w:type="page"/>
      </w:r>
    </w:p>
    <w:p w14:paraId="45FF1437">
      <w:pPr>
        <w:pStyle w:val="20"/>
        <w:ind w:firstLine="0" w:firstLineChars="0"/>
        <w:rPr>
          <w:b/>
          <w:sz w:val="21"/>
          <w:szCs w:val="21"/>
        </w:rPr>
      </w:pPr>
      <w:r>
        <w:rPr>
          <w:b/>
          <w:sz w:val="21"/>
          <w:szCs w:val="21"/>
        </w:rPr>
        <w:t>目录十、响应需要的其他证明文件及材料</w:t>
      </w:r>
    </w:p>
    <w:p w14:paraId="4C67AF15">
      <w:pPr>
        <w:spacing w:line="240" w:lineRule="atLeast"/>
        <w:rPr>
          <w:rFonts w:ascii="宋体" w:hAnsi="宋体"/>
          <w:b/>
          <w:sz w:val="21"/>
          <w:szCs w:val="21"/>
        </w:rPr>
      </w:pPr>
    </w:p>
    <w:p w14:paraId="24B59C01">
      <w:pPr>
        <w:pStyle w:val="264"/>
        <w:rPr>
          <w:sz w:val="21"/>
          <w:szCs w:val="21"/>
        </w:rPr>
      </w:pPr>
      <w:r>
        <w:rPr>
          <w:sz w:val="21"/>
          <w:szCs w:val="21"/>
        </w:rPr>
        <w:t>响应需要的其他证明文件及材料（若有）</w:t>
      </w:r>
    </w:p>
    <w:p w14:paraId="6391C97C">
      <w:pPr>
        <w:pStyle w:val="259"/>
        <w:rPr>
          <w:sz w:val="21"/>
          <w:szCs w:val="21"/>
        </w:rPr>
      </w:pPr>
      <w:r>
        <w:rPr>
          <w:sz w:val="21"/>
          <w:szCs w:val="21"/>
        </w:rPr>
        <w:t>附件一、无重大违法记录声明格式</w:t>
      </w:r>
    </w:p>
    <w:p w14:paraId="0ABD3EB0">
      <w:pPr>
        <w:adjustRightInd w:val="0"/>
        <w:spacing w:line="240" w:lineRule="atLeast"/>
        <w:rPr>
          <w:rFonts w:ascii="宋体" w:hAnsi="宋体"/>
          <w:b/>
          <w:sz w:val="21"/>
          <w:szCs w:val="21"/>
        </w:rPr>
      </w:pPr>
    </w:p>
    <w:p w14:paraId="48FBC2FE">
      <w:pPr>
        <w:pStyle w:val="264"/>
        <w:rPr>
          <w:sz w:val="21"/>
          <w:szCs w:val="21"/>
        </w:rPr>
      </w:pPr>
      <w:r>
        <w:rPr>
          <w:sz w:val="21"/>
          <w:szCs w:val="21"/>
        </w:rPr>
        <w:t>无重大违法记录声明</w:t>
      </w:r>
    </w:p>
    <w:p w14:paraId="30770359">
      <w:pPr>
        <w:pStyle w:val="20"/>
        <w:ind w:firstLine="0" w:firstLineChars="0"/>
        <w:rPr>
          <w:sz w:val="21"/>
          <w:szCs w:val="21"/>
        </w:rPr>
      </w:pPr>
      <w:r>
        <w:rPr>
          <w:sz w:val="21"/>
          <w:szCs w:val="21"/>
        </w:rPr>
        <w:t>致：（采购人）</w:t>
      </w:r>
    </w:p>
    <w:p w14:paraId="4F6608FB">
      <w:pPr>
        <w:pStyle w:val="20"/>
        <w:rPr>
          <w:sz w:val="21"/>
          <w:szCs w:val="21"/>
        </w:rPr>
      </w:pPr>
      <w:r>
        <w:rPr>
          <w:sz w:val="21"/>
          <w:szCs w:val="21"/>
        </w:rPr>
        <w:t>我单位（供应商名称）郑重声明：</w:t>
      </w:r>
    </w:p>
    <w:p w14:paraId="3840889B">
      <w:pPr>
        <w:pStyle w:val="20"/>
        <w:rPr>
          <w:sz w:val="21"/>
          <w:szCs w:val="21"/>
        </w:rPr>
      </w:pPr>
      <w:r>
        <w:rPr>
          <w:sz w:val="21"/>
          <w:szCs w:val="21"/>
        </w:rPr>
        <w:t>参加采购活动前3年内在经营活动中</w:t>
      </w:r>
      <w:r>
        <w:rPr>
          <w:sz w:val="21"/>
          <w:szCs w:val="21"/>
          <w:u w:val="single"/>
        </w:rPr>
        <w:t xml:space="preserve">     </w:t>
      </w:r>
      <w:r>
        <w:rPr>
          <w:rFonts w:hint="eastAsia"/>
          <w:sz w:val="21"/>
          <w:szCs w:val="21"/>
          <w:u w:val="single"/>
        </w:rPr>
        <w:t>没有</w:t>
      </w:r>
      <w:r>
        <w:rPr>
          <w:sz w:val="21"/>
          <w:szCs w:val="21"/>
          <w:u w:val="single"/>
        </w:rPr>
        <w:t xml:space="preserve">     </w:t>
      </w:r>
      <w:r>
        <w:rPr>
          <w:sz w:val="21"/>
          <w:szCs w:val="21"/>
        </w:rPr>
        <w:t>（在下划线上如实填写：有或没有）重大违法记录。</w:t>
      </w:r>
    </w:p>
    <w:p w14:paraId="01783FBA">
      <w:pPr>
        <w:pStyle w:val="20"/>
        <w:rPr>
          <w:rFonts w:ascii="宋体" w:hAnsi="宋体" w:cs="宋体"/>
          <w:sz w:val="21"/>
          <w:szCs w:val="21"/>
        </w:rPr>
      </w:pPr>
      <w:r>
        <w:rPr>
          <w:sz w:val="21"/>
          <w:szCs w:val="21"/>
        </w:rPr>
        <w:t>（说明：所称重大违法记录，是指供应商因违法经营受到刑事处罚或者责令停产停业、吊销许可证或者执照、较大数额罚款等行政处罚。）</w:t>
      </w:r>
    </w:p>
    <w:p w14:paraId="0E3455DD">
      <w:pPr>
        <w:spacing w:line="360" w:lineRule="auto"/>
        <w:rPr>
          <w:rFonts w:ascii="宋体" w:hAnsi="宋体" w:cs="宋体"/>
          <w:sz w:val="21"/>
          <w:szCs w:val="21"/>
        </w:rPr>
      </w:pPr>
    </w:p>
    <w:p w14:paraId="05655495">
      <w:pPr>
        <w:spacing w:line="360" w:lineRule="auto"/>
        <w:ind w:firstLine="5250" w:firstLineChars="2500"/>
        <w:jc w:val="right"/>
        <w:rPr>
          <w:rFonts w:ascii="Times New Roman" w:hAnsi="Times New Roman"/>
          <w:sz w:val="21"/>
          <w:szCs w:val="21"/>
        </w:rPr>
      </w:pPr>
      <w:r>
        <w:rPr>
          <w:rFonts w:hint="eastAsia" w:ascii="Times New Roman" w:hAnsi="Times New Roman"/>
          <w:sz w:val="21"/>
          <w:szCs w:val="21"/>
        </w:rPr>
        <w:t>声明人（公章）：</w:t>
      </w:r>
    </w:p>
    <w:p w14:paraId="4FF7EB95">
      <w:pPr>
        <w:spacing w:line="360" w:lineRule="auto"/>
        <w:ind w:firstLine="5250" w:firstLineChars="2500"/>
        <w:jc w:val="right"/>
        <w:rPr>
          <w:rFonts w:ascii="Times New Roman" w:hAnsi="Times New Roman"/>
          <w:sz w:val="21"/>
          <w:szCs w:val="21"/>
        </w:rPr>
      </w:pPr>
      <w:r>
        <w:rPr>
          <w:rFonts w:hint="eastAsia" w:ascii="Times New Roman" w:hAnsi="Times New Roman"/>
          <w:sz w:val="21"/>
          <w:szCs w:val="21"/>
        </w:rPr>
        <w:t>日期：年月日</w:t>
      </w:r>
    </w:p>
    <w:p w14:paraId="601C3FEE">
      <w:pPr>
        <w:pStyle w:val="2"/>
        <w:ind w:left="0" w:leftChars="0" w:firstLine="0" w:firstLineChars="0"/>
        <w:rPr>
          <w:sz w:val="21"/>
          <w:szCs w:val="21"/>
        </w:rPr>
      </w:pPr>
    </w:p>
    <w:p w14:paraId="744B986A">
      <w:pPr>
        <w:pStyle w:val="259"/>
        <w:rPr>
          <w:sz w:val="21"/>
          <w:szCs w:val="21"/>
        </w:rPr>
      </w:pPr>
      <w:r>
        <w:rPr>
          <w:sz w:val="21"/>
          <w:szCs w:val="21"/>
        </w:rPr>
        <w:t>附件二、具备履行合同所必需的设备和专业技术能力的声明格式或证明材料</w:t>
      </w:r>
    </w:p>
    <w:p w14:paraId="187C0A02">
      <w:pPr>
        <w:pStyle w:val="264"/>
        <w:rPr>
          <w:sz w:val="21"/>
          <w:szCs w:val="21"/>
        </w:rPr>
      </w:pPr>
      <w:r>
        <w:rPr>
          <w:sz w:val="21"/>
          <w:szCs w:val="21"/>
        </w:rPr>
        <w:t>具备履行合同所必需的设备和专业技术能力的声明</w:t>
      </w:r>
    </w:p>
    <w:p w14:paraId="73A26EBA">
      <w:pPr>
        <w:pStyle w:val="20"/>
        <w:ind w:firstLine="0" w:firstLineChars="0"/>
        <w:rPr>
          <w:sz w:val="21"/>
          <w:szCs w:val="21"/>
        </w:rPr>
      </w:pPr>
      <w:r>
        <w:rPr>
          <w:sz w:val="21"/>
          <w:szCs w:val="21"/>
        </w:rPr>
        <w:t>致：（采购人）</w:t>
      </w:r>
    </w:p>
    <w:p w14:paraId="251003FC">
      <w:pPr>
        <w:pStyle w:val="20"/>
        <w:rPr>
          <w:sz w:val="21"/>
          <w:szCs w:val="21"/>
        </w:rPr>
      </w:pPr>
      <w:r>
        <w:rPr>
          <w:sz w:val="21"/>
          <w:szCs w:val="21"/>
        </w:rPr>
        <w:t>我单位（供应商名称）郑重声明：我公司具备履行本项采购合同所必需的设备和专业技术能力，为履行本项采购合同我单位具备如下主要设备和主要专业技术能力：</w:t>
      </w:r>
    </w:p>
    <w:p w14:paraId="7A580190">
      <w:pPr>
        <w:pStyle w:val="20"/>
        <w:rPr>
          <w:sz w:val="21"/>
          <w:szCs w:val="21"/>
        </w:rPr>
      </w:pPr>
      <w:r>
        <w:rPr>
          <w:sz w:val="21"/>
          <w:szCs w:val="21"/>
        </w:rPr>
        <w:t>主要设备有：</w:t>
      </w:r>
      <w:r>
        <w:rPr>
          <w:sz w:val="21"/>
          <w:szCs w:val="21"/>
          <w:u w:val="single"/>
        </w:rPr>
        <w:t xml:space="preserve">         </w:t>
      </w:r>
      <w:r>
        <w:rPr>
          <w:sz w:val="21"/>
          <w:szCs w:val="21"/>
        </w:rPr>
        <w:t>。（若有）</w:t>
      </w:r>
    </w:p>
    <w:p w14:paraId="0CE93AE0">
      <w:pPr>
        <w:pStyle w:val="20"/>
        <w:rPr>
          <w:sz w:val="21"/>
          <w:szCs w:val="21"/>
        </w:rPr>
      </w:pPr>
      <w:r>
        <w:rPr>
          <w:sz w:val="21"/>
          <w:szCs w:val="21"/>
        </w:rPr>
        <w:t>主要专业技术能力有：</w:t>
      </w:r>
      <w:r>
        <w:rPr>
          <w:sz w:val="21"/>
          <w:szCs w:val="21"/>
          <w:u w:val="single"/>
        </w:rPr>
        <w:t xml:space="preserve">         </w:t>
      </w:r>
      <w:r>
        <w:rPr>
          <w:sz w:val="21"/>
          <w:szCs w:val="21"/>
        </w:rPr>
        <w:t>。（若有）</w:t>
      </w:r>
    </w:p>
    <w:p w14:paraId="2823056A">
      <w:pPr>
        <w:spacing w:line="360" w:lineRule="auto"/>
        <w:rPr>
          <w:rFonts w:ascii="宋体" w:hAnsi="宋体" w:cs="宋体"/>
          <w:sz w:val="21"/>
          <w:szCs w:val="21"/>
        </w:rPr>
      </w:pPr>
    </w:p>
    <w:p w14:paraId="22E28CB6">
      <w:pPr>
        <w:spacing w:line="360" w:lineRule="auto"/>
        <w:rPr>
          <w:rFonts w:ascii="宋体" w:hAnsi="宋体" w:cs="宋体"/>
          <w:sz w:val="21"/>
          <w:szCs w:val="21"/>
        </w:rPr>
      </w:pPr>
    </w:p>
    <w:p w14:paraId="15DEBA6F">
      <w:pPr>
        <w:spacing w:line="360" w:lineRule="auto"/>
        <w:ind w:firstLine="5250" w:firstLineChars="2500"/>
        <w:jc w:val="right"/>
        <w:rPr>
          <w:rFonts w:ascii="Times New Roman" w:hAnsi="Times New Roman"/>
          <w:sz w:val="21"/>
          <w:szCs w:val="21"/>
        </w:rPr>
      </w:pPr>
      <w:r>
        <w:rPr>
          <w:rFonts w:hint="eastAsia" w:ascii="Times New Roman" w:hAnsi="Times New Roman"/>
          <w:sz w:val="21"/>
          <w:szCs w:val="21"/>
        </w:rPr>
        <w:t>声明人（公章）：</w:t>
      </w:r>
    </w:p>
    <w:p w14:paraId="297DEEFA">
      <w:pPr>
        <w:spacing w:line="360" w:lineRule="auto"/>
        <w:ind w:firstLine="5250" w:firstLineChars="2500"/>
        <w:jc w:val="right"/>
        <w:rPr>
          <w:rFonts w:ascii="Times New Roman" w:hAnsi="Times New Roman"/>
          <w:sz w:val="21"/>
          <w:szCs w:val="21"/>
        </w:rPr>
      </w:pPr>
      <w:r>
        <w:rPr>
          <w:rFonts w:hint="eastAsia" w:ascii="Times New Roman" w:hAnsi="Times New Roman"/>
          <w:sz w:val="21"/>
          <w:szCs w:val="21"/>
        </w:rPr>
        <w:t>日期：     年    月    日</w:t>
      </w:r>
    </w:p>
    <w:sectPr>
      <w:headerReference r:id="rId5" w:type="default"/>
      <w:footerReference r:id="rId6"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default"/>
    <w:sig w:usb0="800002BF" w:usb1="38CF7CFA" w:usb2="00000016" w:usb3="00000000" w:csb0="00040001" w:csb1="00000000"/>
  </w:font>
  <w:font w:name="Microsoft New Tai Lue">
    <w:panose1 w:val="020B0502040204020203"/>
    <w:charset w:val="00"/>
    <w:family w:val="swiss"/>
    <w:pitch w:val="default"/>
    <w:sig w:usb0="00000003" w:usb1="00000000" w:usb2="8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B5D4E">
    <w:pPr>
      <w:pStyle w:val="30"/>
      <w:jc w:val="center"/>
    </w:pPr>
  </w:p>
  <w:p w14:paraId="4CC7495C">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7C095">
    <w:pPr>
      <w:pStyle w:val="30"/>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2397EA82">
                          <w:pPr>
                            <w:pStyle w:val="30"/>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22</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38</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2397EA82">
                    <w:pPr>
                      <w:pStyle w:val="30"/>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22</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38</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B68D4">
    <w:pPr>
      <w:pStyle w:val="31"/>
    </w:pPr>
    <w:r>
      <w:drawing>
        <wp:inline distT="0" distB="0" distL="114300" distR="114300">
          <wp:extent cx="1377950" cy="215265"/>
          <wp:effectExtent l="0" t="0" r="12700" b="13335"/>
          <wp:docPr id="3" name="图片 3"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826bae80687e3a7b3b8bc243736336"/>
                  <pic:cNvPicPr>
                    <a:picLocks noChangeAspect="1"/>
                  </pic:cNvPicPr>
                </pic:nvPicPr>
                <pic:blipFill>
                  <a:blip r:embed="rId1"/>
                  <a:stretch>
                    <a:fillRect/>
                  </a:stretch>
                </pic:blipFill>
                <pic:spPr>
                  <a:xfrm>
                    <a:off x="0" y="0"/>
                    <a:ext cx="1377950" cy="215265"/>
                  </a:xfrm>
                  <a:prstGeom prst="rect">
                    <a:avLst/>
                  </a:prstGeom>
                  <a:noFill/>
                  <a:ln>
                    <a:noFill/>
                  </a:ln>
                </pic:spPr>
              </pic:pic>
            </a:graphicData>
          </a:graphic>
        </wp:inline>
      </w:drawing>
    </w:r>
    <w:r>
      <w:rPr>
        <w:rFonts w:hint="eastAsia"/>
      </w:rPr>
      <w:t xml:space="preserve">                                                                                                                                  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FEBC4">
    <w:pPr>
      <w:pStyle w:val="31"/>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0"/>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FD1C56A"/>
    <w:multiLevelType w:val="singleLevel"/>
    <w:tmpl w:val="4FD1C56A"/>
    <w:lvl w:ilvl="0" w:tentative="0">
      <w:start w:val="1"/>
      <w:numFmt w:val="decimal"/>
      <w:suff w:val="nothing"/>
      <w:lvlText w:val="（%1）"/>
      <w:lvlJc w:val="left"/>
      <w:pPr>
        <w:ind w:left="0" w:firstLine="4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ljYzUzMWQ4OWI0YzBkYjYzMDRhZTY5ZjZkYmFmYTgifQ=="/>
  </w:docVars>
  <w:rsids>
    <w:rsidRoot w:val="00574C39"/>
    <w:rsid w:val="00574C39"/>
    <w:rsid w:val="006E4D68"/>
    <w:rsid w:val="008010F3"/>
    <w:rsid w:val="00D412B5"/>
    <w:rsid w:val="01316C40"/>
    <w:rsid w:val="02CC45C0"/>
    <w:rsid w:val="059E7B66"/>
    <w:rsid w:val="06A46990"/>
    <w:rsid w:val="07B27D3E"/>
    <w:rsid w:val="0BF75210"/>
    <w:rsid w:val="0CCC6D98"/>
    <w:rsid w:val="0D440C13"/>
    <w:rsid w:val="0EEE1F22"/>
    <w:rsid w:val="10FA6605"/>
    <w:rsid w:val="15C520A3"/>
    <w:rsid w:val="1B743714"/>
    <w:rsid w:val="1CDA78FB"/>
    <w:rsid w:val="21130807"/>
    <w:rsid w:val="21C4408A"/>
    <w:rsid w:val="24F95C7D"/>
    <w:rsid w:val="25D101DB"/>
    <w:rsid w:val="30193724"/>
    <w:rsid w:val="3191415B"/>
    <w:rsid w:val="31EE21DF"/>
    <w:rsid w:val="33445EF0"/>
    <w:rsid w:val="3A321C5C"/>
    <w:rsid w:val="3E1A5A8E"/>
    <w:rsid w:val="448C775D"/>
    <w:rsid w:val="45032868"/>
    <w:rsid w:val="4B4E4DDC"/>
    <w:rsid w:val="4B7047B7"/>
    <w:rsid w:val="501D0561"/>
    <w:rsid w:val="531D5CD8"/>
    <w:rsid w:val="555D2250"/>
    <w:rsid w:val="5C536BE5"/>
    <w:rsid w:val="5D4F206A"/>
    <w:rsid w:val="667A6D7B"/>
    <w:rsid w:val="66A162E6"/>
    <w:rsid w:val="6C924339"/>
    <w:rsid w:val="71152A23"/>
    <w:rsid w:val="74BF6A56"/>
    <w:rsid w:val="7C3D469F"/>
    <w:rsid w:val="7C483F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semiHidden="0" w:name="HTML Acronym"/>
    <w:lsdException w:uiPriority="99" w:name="HTML Address"/>
    <w:lsdException w:uiPriority="99" w:name="HTML Cite"/>
    <w:lsdException w:qFormat="1" w:uiPriority="99" w:semiHidden="0" w:name="HTML Code"/>
    <w:lsdException w:uiPriority="99" w:name="HTML Definition"/>
    <w:lsdException w:qFormat="1" w:uiPriority="99" w:semiHidden="0" w:name="HTML Keyboard"/>
    <w:lsdException w:qFormat="1" w:uiPriority="99" w:semiHidden="0" w:name="HTML Preformatted"/>
    <w:lsdException w:qFormat="1" w:uiPriority="99" w:semiHidden="0" w:name="HTML Sample"/>
    <w:lsdException w:qFormat="1" w:uiPriority="99" w:semiHidden="0"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5">
    <w:name w:val="heading 1"/>
    <w:basedOn w:val="6"/>
    <w:next w:val="1"/>
    <w:link w:val="63"/>
    <w:qFormat/>
    <w:uiPriority w:val="9"/>
    <w:pPr>
      <w:spacing w:before="240" w:after="120" w:line="360" w:lineRule="auto"/>
      <w:outlineLvl w:val="0"/>
    </w:pPr>
    <w:rPr>
      <w:rFonts w:ascii="宋体" w:hAnsi="宋体" w:cs="宋体"/>
      <w:b/>
      <w:bCs/>
      <w:kern w:val="44"/>
      <w:sz w:val="24"/>
      <w:szCs w:val="30"/>
    </w:rPr>
  </w:style>
  <w:style w:type="paragraph" w:styleId="7">
    <w:name w:val="heading 2"/>
    <w:basedOn w:val="1"/>
    <w:link w:val="64"/>
    <w:qFormat/>
    <w:uiPriority w:val="0"/>
    <w:pPr>
      <w:spacing w:before="120" w:after="120" w:line="360" w:lineRule="auto"/>
      <w:outlineLvl w:val="1"/>
    </w:pPr>
    <w:rPr>
      <w:rFonts w:ascii="Times New Roman" w:hAnsi="Times New Roman"/>
      <w:b/>
      <w:sz w:val="24"/>
    </w:rPr>
  </w:style>
  <w:style w:type="paragraph" w:styleId="8">
    <w:name w:val="heading 3"/>
    <w:basedOn w:val="1"/>
    <w:link w:val="65"/>
    <w:qFormat/>
    <w:uiPriority w:val="0"/>
    <w:pPr>
      <w:spacing w:before="120" w:after="120" w:line="360" w:lineRule="auto"/>
      <w:outlineLvl w:val="2"/>
    </w:pPr>
    <w:rPr>
      <w:rFonts w:ascii="Times New Roman" w:hAnsi="Times New Roman"/>
      <w:b/>
      <w:sz w:val="24"/>
    </w:rPr>
  </w:style>
  <w:style w:type="paragraph" w:styleId="9">
    <w:name w:val="heading 4"/>
    <w:basedOn w:val="1"/>
    <w:next w:val="1"/>
    <w:link w:val="66"/>
    <w:qFormat/>
    <w:uiPriority w:val="9"/>
    <w:pPr>
      <w:spacing w:before="120" w:after="120" w:line="360" w:lineRule="auto"/>
      <w:outlineLvl w:val="3"/>
    </w:pPr>
    <w:rPr>
      <w:rFonts w:ascii="Times New Roman" w:hAnsi="Times New Roman"/>
      <w:b/>
      <w:sz w:val="24"/>
    </w:rPr>
  </w:style>
  <w:style w:type="paragraph" w:styleId="10">
    <w:name w:val="heading 5"/>
    <w:next w:val="1"/>
    <w:link w:val="67"/>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11">
    <w:name w:val="heading 6"/>
    <w:next w:val="1"/>
    <w:link w:val="68"/>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2">
    <w:name w:val="heading 7"/>
    <w:next w:val="1"/>
    <w:link w:val="69"/>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3">
    <w:name w:val="heading 8"/>
    <w:next w:val="1"/>
    <w:link w:val="70"/>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4">
    <w:name w:val="heading 9"/>
    <w:next w:val="1"/>
    <w:link w:val="71"/>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after="120" w:line="240" w:lineRule="auto"/>
      <w:ind w:left="420" w:leftChars="200" w:firstLine="200"/>
    </w:pPr>
    <w:rPr>
      <w:sz w:val="21"/>
    </w:rPr>
  </w:style>
  <w:style w:type="paragraph" w:styleId="3">
    <w:name w:val="Body Text Indent"/>
    <w:basedOn w:val="1"/>
    <w:next w:val="4"/>
    <w:qFormat/>
    <w:uiPriority w:val="0"/>
    <w:pPr>
      <w:spacing w:line="480" w:lineRule="exact"/>
      <w:ind w:firstLine="480" w:firstLineChars="200"/>
    </w:pPr>
    <w:rPr>
      <w:rFonts w:ascii="宋体" w:hAnsi="宋体"/>
      <w:sz w:val="24"/>
    </w:rPr>
  </w:style>
  <w:style w:type="paragraph" w:styleId="4">
    <w:name w:val="envelope return"/>
    <w:basedOn w:val="1"/>
    <w:qFormat/>
    <w:uiPriority w:val="0"/>
    <w:pPr>
      <w:snapToGrid w:val="0"/>
    </w:pPr>
    <w:rPr>
      <w:rFonts w:ascii="Arial" w:hAnsi="Arial"/>
    </w:rPr>
  </w:style>
  <w:style w:type="paragraph" w:customStyle="1" w:styleId="6">
    <w:name w:val="列出段落1"/>
    <w:basedOn w:val="1"/>
    <w:qFormat/>
    <w:uiPriority w:val="99"/>
    <w:pPr>
      <w:ind w:firstLine="420" w:firstLineChars="200"/>
    </w:pPr>
  </w:style>
  <w:style w:type="paragraph" w:styleId="15">
    <w:name w:val="toc 7"/>
    <w:basedOn w:val="1"/>
    <w:next w:val="1"/>
    <w:unhideWhenUsed/>
    <w:qFormat/>
    <w:uiPriority w:val="39"/>
    <w:pPr>
      <w:spacing w:after="57"/>
      <w:ind w:left="1701"/>
    </w:pPr>
  </w:style>
  <w:style w:type="paragraph" w:styleId="16">
    <w:name w:val="Normal Indent"/>
    <w:basedOn w:val="1"/>
    <w:next w:val="1"/>
    <w:qFormat/>
    <w:uiPriority w:val="99"/>
    <w:pPr>
      <w:ind w:firstLine="420"/>
    </w:pPr>
    <w:rPr>
      <w:rFonts w:ascii="Times New Roman" w:hAnsi="Times New Roman"/>
      <w:szCs w:val="24"/>
    </w:rPr>
  </w:style>
  <w:style w:type="paragraph" w:styleId="17">
    <w:name w:val="caption"/>
    <w:basedOn w:val="1"/>
    <w:next w:val="1"/>
    <w:qFormat/>
    <w:uiPriority w:val="35"/>
    <w:pPr>
      <w:spacing w:line="276" w:lineRule="auto"/>
    </w:pPr>
    <w:rPr>
      <w:b/>
      <w:bCs/>
      <w:color w:val="5B9BD5"/>
      <w:sz w:val="18"/>
      <w:szCs w:val="18"/>
    </w:rPr>
  </w:style>
  <w:style w:type="paragraph" w:styleId="18">
    <w:name w:val="toa heading"/>
    <w:basedOn w:val="1"/>
    <w:next w:val="1"/>
    <w:unhideWhenUsed/>
    <w:qFormat/>
    <w:uiPriority w:val="99"/>
    <w:pPr>
      <w:spacing w:before="120"/>
    </w:pPr>
    <w:rPr>
      <w:rFonts w:ascii="Arial" w:hAnsi="Arial"/>
      <w:sz w:val="24"/>
    </w:rPr>
  </w:style>
  <w:style w:type="paragraph" w:styleId="19">
    <w:name w:val="annotation text"/>
    <w:basedOn w:val="1"/>
    <w:link w:val="72"/>
    <w:unhideWhenUsed/>
    <w:qFormat/>
    <w:uiPriority w:val="99"/>
    <w:pPr>
      <w:jc w:val="left"/>
    </w:pPr>
  </w:style>
  <w:style w:type="paragraph" w:styleId="20">
    <w:name w:val="Body Text"/>
    <w:basedOn w:val="1"/>
    <w:next w:val="1"/>
    <w:link w:val="73"/>
    <w:qFormat/>
    <w:uiPriority w:val="99"/>
    <w:pPr>
      <w:spacing w:after="120" w:line="300" w:lineRule="auto"/>
      <w:ind w:firstLine="420" w:firstLineChars="200"/>
    </w:pPr>
    <w:rPr>
      <w:rFonts w:ascii="Times New Roman" w:hAnsi="Times New Roman"/>
      <w:sz w:val="24"/>
    </w:rPr>
  </w:style>
  <w:style w:type="paragraph" w:styleId="21">
    <w:name w:val="index 4"/>
    <w:basedOn w:val="1"/>
    <w:next w:val="1"/>
    <w:qFormat/>
    <w:uiPriority w:val="99"/>
    <w:pPr>
      <w:ind w:left="600" w:leftChars="600"/>
    </w:pPr>
    <w:rPr>
      <w:rFonts w:ascii="Verdana" w:hAnsi="Verdana"/>
    </w:rPr>
  </w:style>
  <w:style w:type="paragraph" w:styleId="22">
    <w:name w:val="toc 5"/>
    <w:basedOn w:val="1"/>
    <w:next w:val="1"/>
    <w:unhideWhenUsed/>
    <w:qFormat/>
    <w:uiPriority w:val="39"/>
    <w:pPr>
      <w:spacing w:after="57"/>
      <w:ind w:left="1134"/>
    </w:pPr>
  </w:style>
  <w:style w:type="paragraph" w:styleId="23">
    <w:name w:val="toc 3"/>
    <w:basedOn w:val="1"/>
    <w:next w:val="1"/>
    <w:qFormat/>
    <w:uiPriority w:val="39"/>
    <w:pPr>
      <w:ind w:left="840"/>
    </w:pPr>
  </w:style>
  <w:style w:type="paragraph" w:styleId="24">
    <w:name w:val="Plain Text"/>
    <w:basedOn w:val="1"/>
    <w:link w:val="74"/>
    <w:qFormat/>
    <w:uiPriority w:val="0"/>
    <w:rPr>
      <w:rFonts w:ascii="宋体" w:hAnsi="Courier New"/>
    </w:rPr>
  </w:style>
  <w:style w:type="paragraph" w:styleId="25">
    <w:name w:val="toc 8"/>
    <w:basedOn w:val="1"/>
    <w:next w:val="1"/>
    <w:unhideWhenUsed/>
    <w:qFormat/>
    <w:uiPriority w:val="39"/>
    <w:pPr>
      <w:spacing w:after="57"/>
      <w:ind w:left="1984"/>
    </w:pPr>
  </w:style>
  <w:style w:type="paragraph" w:styleId="26">
    <w:name w:val="Date"/>
    <w:basedOn w:val="1"/>
    <w:next w:val="1"/>
    <w:link w:val="75"/>
    <w:qFormat/>
    <w:uiPriority w:val="0"/>
    <w:pPr>
      <w:ind w:left="100"/>
    </w:pPr>
    <w:rPr>
      <w:rFonts w:ascii="Times New Roman" w:hAnsi="Times New Roman"/>
      <w:szCs w:val="24"/>
    </w:rPr>
  </w:style>
  <w:style w:type="paragraph" w:styleId="27">
    <w:name w:val="Body Text Indent 2"/>
    <w:basedOn w:val="1"/>
    <w:qFormat/>
    <w:uiPriority w:val="99"/>
    <w:pPr>
      <w:spacing w:line="400" w:lineRule="exact"/>
      <w:ind w:firstLine="480"/>
    </w:pPr>
    <w:rPr>
      <w:rFonts w:ascii="宋体" w:hAnsi="宋体"/>
      <w:sz w:val="24"/>
      <w:szCs w:val="20"/>
    </w:rPr>
  </w:style>
  <w:style w:type="paragraph" w:styleId="28">
    <w:name w:val="endnote text"/>
    <w:basedOn w:val="1"/>
    <w:link w:val="76"/>
    <w:unhideWhenUsed/>
    <w:qFormat/>
    <w:uiPriority w:val="99"/>
    <w:rPr>
      <w:sz w:val="20"/>
    </w:rPr>
  </w:style>
  <w:style w:type="paragraph" w:styleId="29">
    <w:name w:val="Balloon Text"/>
    <w:basedOn w:val="1"/>
    <w:link w:val="77"/>
    <w:unhideWhenUsed/>
    <w:qFormat/>
    <w:uiPriority w:val="99"/>
    <w:rPr>
      <w:sz w:val="18"/>
      <w:szCs w:val="18"/>
    </w:rPr>
  </w:style>
  <w:style w:type="paragraph" w:styleId="30">
    <w:name w:val="footer"/>
    <w:basedOn w:val="1"/>
    <w:link w:val="78"/>
    <w:unhideWhenUsed/>
    <w:qFormat/>
    <w:uiPriority w:val="99"/>
    <w:pPr>
      <w:tabs>
        <w:tab w:val="center" w:pos="4153"/>
        <w:tab w:val="right" w:pos="8306"/>
      </w:tabs>
      <w:jc w:val="left"/>
    </w:pPr>
    <w:rPr>
      <w:sz w:val="18"/>
      <w:szCs w:val="18"/>
    </w:rPr>
  </w:style>
  <w:style w:type="paragraph" w:styleId="31">
    <w:name w:val="header"/>
    <w:basedOn w:val="1"/>
    <w:link w:val="79"/>
    <w:unhideWhenUsed/>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spacing w:after="57"/>
      <w:ind w:left="850"/>
    </w:pPr>
  </w:style>
  <w:style w:type="paragraph" w:styleId="34">
    <w:name w:val="Subtitle"/>
    <w:next w:val="1"/>
    <w:link w:val="80"/>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5">
    <w:name w:val="footnote text"/>
    <w:basedOn w:val="1"/>
    <w:link w:val="81"/>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table of figures"/>
    <w:basedOn w:val="1"/>
    <w:next w:val="1"/>
    <w:unhideWhenUsed/>
    <w:qFormat/>
    <w:uiPriority w:val="99"/>
  </w:style>
  <w:style w:type="paragraph" w:styleId="38">
    <w:name w:val="toc 2"/>
    <w:basedOn w:val="1"/>
    <w:next w:val="1"/>
    <w:qFormat/>
    <w:uiPriority w:val="39"/>
    <w:pPr>
      <w:ind w:left="420"/>
    </w:pPr>
  </w:style>
  <w:style w:type="paragraph" w:styleId="39">
    <w:name w:val="toc 9"/>
    <w:basedOn w:val="1"/>
    <w:next w:val="1"/>
    <w:unhideWhenUsed/>
    <w:qFormat/>
    <w:uiPriority w:val="39"/>
    <w:pPr>
      <w:spacing w:after="57"/>
      <w:ind w:left="2268"/>
    </w:pPr>
  </w:style>
  <w:style w:type="paragraph" w:styleId="40">
    <w:name w:val="HTML Preformatted"/>
    <w:basedOn w:val="1"/>
    <w:link w:val="8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83"/>
    <w:qFormat/>
    <w:uiPriority w:val="0"/>
    <w:pPr>
      <w:spacing w:line="360" w:lineRule="auto"/>
      <w:jc w:val="center"/>
    </w:pPr>
    <w:rPr>
      <w:rFonts w:ascii="Times New Roman" w:hAnsi="Times New Roman" w:eastAsia="黑体"/>
      <w:sz w:val="44"/>
    </w:rPr>
  </w:style>
  <w:style w:type="paragraph" w:styleId="43">
    <w:name w:val="annotation subject"/>
    <w:basedOn w:val="19"/>
    <w:next w:val="19"/>
    <w:link w:val="84"/>
    <w:unhideWhenUsed/>
    <w:qFormat/>
    <w:uiPriority w:val="99"/>
    <w:rPr>
      <w:b/>
      <w:bCs/>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unhideWhenUsed/>
    <w:qFormat/>
    <w:uiPriority w:val="99"/>
    <w:rPr>
      <w:rFonts w:hint="default" w:ascii="monospace" w:hAnsi="monospace" w:eastAsia="monospace" w:cs="monospace"/>
      <w:sz w:val="20"/>
    </w:rPr>
  </w:style>
  <w:style w:type="character" w:styleId="52">
    <w:name w:val="HTML Acronym"/>
    <w:basedOn w:val="46"/>
    <w:unhideWhenUsed/>
    <w:qFormat/>
    <w:uiPriority w:val="99"/>
    <w:rPr>
      <w:shd w:val="clear" w:fill="FCF8F5"/>
    </w:rPr>
  </w:style>
  <w:style w:type="character" w:styleId="53">
    <w:name w:val="Hyperlink"/>
    <w:unhideWhenUsed/>
    <w:qFormat/>
    <w:uiPriority w:val="99"/>
    <w:rPr>
      <w:color w:val="0563C1"/>
      <w:u w:val="single"/>
    </w:rPr>
  </w:style>
  <w:style w:type="character" w:styleId="54">
    <w:name w:val="HTML Code"/>
    <w:basedOn w:val="46"/>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unhideWhenUsed/>
    <w:qFormat/>
    <w:uiPriority w:val="99"/>
    <w:rPr>
      <w:rFonts w:hint="default" w:ascii="monospace" w:hAnsi="monospace" w:eastAsia="monospace" w:cs="monospace"/>
      <w:sz w:val="20"/>
    </w:rPr>
  </w:style>
  <w:style w:type="character" w:styleId="58">
    <w:name w:val="HTML Sample"/>
    <w:basedOn w:val="46"/>
    <w:unhideWhenUsed/>
    <w:qFormat/>
    <w:uiPriority w:val="99"/>
    <w:rPr>
      <w:rFonts w:ascii="monospace" w:hAnsi="monospace" w:eastAsia="monospace" w:cs="monospace"/>
    </w:rPr>
  </w:style>
  <w:style w:type="paragraph" w:customStyle="1" w:styleId="59">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0">
    <w:name w:val="一级条标题"/>
    <w:basedOn w:val="61"/>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1">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2">
    <w:name w:val="段"/>
    <w:basedOn w:val="1"/>
    <w:next w:val="1"/>
    <w:qFormat/>
    <w:uiPriority w:val="0"/>
    <w:pPr>
      <w:widowControl/>
      <w:ind w:firstLine="200"/>
    </w:pPr>
    <w:rPr>
      <w:rFonts w:hint="eastAsia" w:ascii="宋体"/>
      <w:szCs w:val="20"/>
    </w:rPr>
  </w:style>
  <w:style w:type="character" w:customStyle="1" w:styleId="63">
    <w:name w:val="标题 1 字符"/>
    <w:link w:val="5"/>
    <w:qFormat/>
    <w:uiPriority w:val="99"/>
    <w:rPr>
      <w:rFonts w:ascii="宋体" w:hAnsi="宋体" w:eastAsia="宋体" w:cs="Times New Roman"/>
      <w:b/>
      <w:bCs/>
      <w:sz w:val="14"/>
      <w:szCs w:val="14"/>
    </w:rPr>
  </w:style>
  <w:style w:type="character" w:customStyle="1" w:styleId="64">
    <w:name w:val="标题 2 字符"/>
    <w:link w:val="7"/>
    <w:qFormat/>
    <w:uiPriority w:val="0"/>
    <w:rPr>
      <w:rFonts w:ascii="Arial" w:hAnsi="Arial" w:eastAsia="黑体" w:cs="Arial"/>
      <w:b/>
      <w:bCs/>
      <w:sz w:val="32"/>
      <w:szCs w:val="32"/>
    </w:rPr>
  </w:style>
  <w:style w:type="character" w:customStyle="1" w:styleId="65">
    <w:name w:val="标题 3 字符"/>
    <w:link w:val="8"/>
    <w:qFormat/>
    <w:uiPriority w:val="0"/>
    <w:rPr>
      <w:rFonts w:ascii="Times New Roman" w:hAnsi="Times New Roman" w:eastAsia="宋体" w:cs="Times New Roman"/>
      <w:b/>
      <w:bCs/>
      <w:sz w:val="32"/>
      <w:szCs w:val="32"/>
    </w:rPr>
  </w:style>
  <w:style w:type="character" w:customStyle="1" w:styleId="66">
    <w:name w:val="标题 4 字符"/>
    <w:link w:val="9"/>
    <w:qFormat/>
    <w:uiPriority w:val="9"/>
    <w:rPr>
      <w:rFonts w:ascii="Calibri Light" w:hAnsi="Calibri Light" w:eastAsia="黑体" w:cs="Times New Roman"/>
      <w:b/>
      <w:bCs/>
      <w:sz w:val="28"/>
      <w:szCs w:val="28"/>
    </w:rPr>
  </w:style>
  <w:style w:type="character" w:customStyle="1" w:styleId="67">
    <w:name w:val="标题 5 字符"/>
    <w:link w:val="10"/>
    <w:qFormat/>
    <w:uiPriority w:val="9"/>
    <w:rPr>
      <w:rFonts w:ascii="Arial" w:hAnsi="Arial" w:eastAsia="Arial" w:cs="Arial"/>
      <w:b/>
      <w:bCs/>
      <w:sz w:val="24"/>
      <w:szCs w:val="24"/>
    </w:rPr>
  </w:style>
  <w:style w:type="character" w:customStyle="1" w:styleId="68">
    <w:name w:val="标题 6 字符"/>
    <w:link w:val="11"/>
    <w:qFormat/>
    <w:uiPriority w:val="9"/>
    <w:rPr>
      <w:rFonts w:ascii="Arial" w:hAnsi="Arial" w:eastAsia="Arial" w:cs="Arial"/>
      <w:b/>
      <w:bCs/>
      <w:sz w:val="22"/>
      <w:szCs w:val="22"/>
    </w:rPr>
  </w:style>
  <w:style w:type="character" w:customStyle="1" w:styleId="69">
    <w:name w:val="标题 7 字符"/>
    <w:link w:val="12"/>
    <w:qFormat/>
    <w:uiPriority w:val="9"/>
    <w:rPr>
      <w:rFonts w:ascii="Arial" w:hAnsi="Arial" w:eastAsia="Arial" w:cs="Arial"/>
      <w:b/>
      <w:bCs/>
      <w:i/>
      <w:iCs/>
      <w:sz w:val="22"/>
      <w:szCs w:val="22"/>
    </w:rPr>
  </w:style>
  <w:style w:type="character" w:customStyle="1" w:styleId="70">
    <w:name w:val="标题 8 字符"/>
    <w:link w:val="13"/>
    <w:qFormat/>
    <w:uiPriority w:val="9"/>
    <w:rPr>
      <w:rFonts w:ascii="Arial" w:hAnsi="Arial" w:eastAsia="Arial" w:cs="Arial"/>
      <w:i/>
      <w:iCs/>
      <w:sz w:val="22"/>
      <w:szCs w:val="22"/>
    </w:rPr>
  </w:style>
  <w:style w:type="character" w:customStyle="1" w:styleId="71">
    <w:name w:val="标题 9 字符"/>
    <w:link w:val="14"/>
    <w:qFormat/>
    <w:uiPriority w:val="9"/>
    <w:rPr>
      <w:rFonts w:ascii="Arial" w:hAnsi="Arial" w:eastAsia="Arial" w:cs="Arial"/>
      <w:i/>
      <w:iCs/>
      <w:sz w:val="21"/>
      <w:szCs w:val="21"/>
    </w:rPr>
  </w:style>
  <w:style w:type="character" w:customStyle="1" w:styleId="72">
    <w:name w:val="批注文字 字符"/>
    <w:link w:val="19"/>
    <w:qFormat/>
    <w:uiPriority w:val="0"/>
    <w:rPr>
      <w:rFonts w:ascii="Calibri" w:hAnsi="Calibri" w:eastAsia="宋体" w:cs="Times New Roman"/>
      <w:sz w:val="21"/>
      <w:szCs w:val="22"/>
    </w:rPr>
  </w:style>
  <w:style w:type="character" w:customStyle="1" w:styleId="73">
    <w:name w:val="正文文本 字符"/>
    <w:link w:val="20"/>
    <w:qFormat/>
    <w:uiPriority w:val="99"/>
    <w:rPr>
      <w:rFonts w:ascii="Times New Roman" w:hAnsi="Times New Roman" w:eastAsia="宋体" w:cs="Times New Roman"/>
      <w:sz w:val="24"/>
      <w:szCs w:val="24"/>
    </w:rPr>
  </w:style>
  <w:style w:type="character" w:customStyle="1" w:styleId="74">
    <w:name w:val="纯文本 字符"/>
    <w:link w:val="24"/>
    <w:qFormat/>
    <w:uiPriority w:val="0"/>
    <w:rPr>
      <w:rFonts w:ascii="宋体" w:hAnsi="Courier New"/>
      <w:sz w:val="21"/>
      <w:szCs w:val="22"/>
    </w:rPr>
  </w:style>
  <w:style w:type="character" w:customStyle="1" w:styleId="75">
    <w:name w:val="日期 字符"/>
    <w:link w:val="26"/>
    <w:qFormat/>
    <w:uiPriority w:val="0"/>
    <w:rPr>
      <w:rFonts w:ascii="Times New Roman" w:hAnsi="Times New Roman" w:eastAsia="宋体" w:cs="Times New Roman"/>
      <w:sz w:val="21"/>
      <w:szCs w:val="24"/>
    </w:rPr>
  </w:style>
  <w:style w:type="character" w:customStyle="1" w:styleId="76">
    <w:name w:val="尾注文本 字符"/>
    <w:link w:val="28"/>
    <w:qFormat/>
    <w:uiPriority w:val="99"/>
    <w:rPr>
      <w:sz w:val="20"/>
    </w:rPr>
  </w:style>
  <w:style w:type="character" w:customStyle="1" w:styleId="77">
    <w:name w:val="批注框文本 字符"/>
    <w:link w:val="29"/>
    <w:semiHidden/>
    <w:qFormat/>
    <w:uiPriority w:val="99"/>
    <w:rPr>
      <w:sz w:val="18"/>
      <w:szCs w:val="18"/>
    </w:rPr>
  </w:style>
  <w:style w:type="character" w:customStyle="1" w:styleId="78">
    <w:name w:val="页脚 字符"/>
    <w:link w:val="30"/>
    <w:qFormat/>
    <w:uiPriority w:val="99"/>
    <w:rPr>
      <w:sz w:val="18"/>
      <w:szCs w:val="18"/>
    </w:rPr>
  </w:style>
  <w:style w:type="character" w:customStyle="1" w:styleId="79">
    <w:name w:val="页眉 字符"/>
    <w:link w:val="31"/>
    <w:qFormat/>
    <w:uiPriority w:val="99"/>
    <w:rPr>
      <w:sz w:val="18"/>
      <w:szCs w:val="18"/>
    </w:rPr>
  </w:style>
  <w:style w:type="character" w:customStyle="1" w:styleId="80">
    <w:name w:val="副标题 字符"/>
    <w:link w:val="34"/>
    <w:qFormat/>
    <w:uiPriority w:val="11"/>
    <w:rPr>
      <w:sz w:val="24"/>
      <w:szCs w:val="24"/>
    </w:rPr>
  </w:style>
  <w:style w:type="character" w:customStyle="1" w:styleId="81">
    <w:name w:val="脚注文本 字符"/>
    <w:link w:val="35"/>
    <w:qFormat/>
    <w:uiPriority w:val="99"/>
    <w:rPr>
      <w:sz w:val="18"/>
    </w:rPr>
  </w:style>
  <w:style w:type="character" w:customStyle="1" w:styleId="82">
    <w:name w:val="HTML 预设格式 字符"/>
    <w:link w:val="40"/>
    <w:qFormat/>
    <w:uiPriority w:val="99"/>
    <w:rPr>
      <w:rFonts w:ascii="Arial" w:hAnsi="Arial" w:eastAsia="宋体" w:cs="Times New Roman"/>
      <w:sz w:val="11"/>
      <w:szCs w:val="11"/>
    </w:rPr>
  </w:style>
  <w:style w:type="character" w:customStyle="1" w:styleId="83">
    <w:name w:val="标题 字符"/>
    <w:link w:val="42"/>
    <w:qFormat/>
    <w:uiPriority w:val="0"/>
    <w:rPr>
      <w:rFonts w:ascii="Cambria" w:hAnsi="Cambria" w:eastAsia="黑体" w:cs="Times New Roman"/>
      <w:b/>
      <w:bCs/>
      <w:sz w:val="52"/>
      <w:szCs w:val="32"/>
    </w:rPr>
  </w:style>
  <w:style w:type="character" w:customStyle="1" w:styleId="84">
    <w:name w:val="批注主题 字符"/>
    <w:link w:val="43"/>
    <w:semiHidden/>
    <w:qFormat/>
    <w:uiPriority w:val="99"/>
    <w:rPr>
      <w:rFonts w:ascii="Calibri" w:hAnsi="Calibri" w:eastAsia="宋体" w:cs="Times New Roman"/>
      <w:b/>
      <w:bCs/>
      <w:sz w:val="21"/>
      <w:szCs w:val="22"/>
    </w:rPr>
  </w:style>
  <w:style w:type="paragraph" w:customStyle="1" w:styleId="85">
    <w:name w:val="正文（缩进）"/>
    <w:basedOn w:val="1"/>
    <w:next w:val="86"/>
    <w:qFormat/>
    <w:uiPriority w:val="0"/>
    <w:pPr>
      <w:spacing w:beforeLines="50" w:afterLines="50" w:line="360" w:lineRule="auto"/>
      <w:ind w:firstLine="480" w:firstLineChars="200"/>
    </w:pPr>
    <w:rPr>
      <w:sz w:val="24"/>
      <w:szCs w:val="24"/>
    </w:rPr>
  </w:style>
  <w:style w:type="paragraph" w:customStyle="1" w:styleId="86">
    <w:name w:val="Char Char Char Char Char Char Char Char Char"/>
    <w:basedOn w:val="1"/>
    <w:next w:val="87"/>
    <w:qFormat/>
    <w:uiPriority w:val="99"/>
    <w:pPr>
      <w:ind w:left="360" w:firstLine="5784"/>
    </w:pPr>
  </w:style>
  <w:style w:type="paragraph" w:customStyle="1" w:styleId="87">
    <w:name w:val="正文文本 21"/>
    <w:basedOn w:val="1"/>
    <w:next w:val="88"/>
    <w:qFormat/>
    <w:uiPriority w:val="99"/>
    <w:pPr>
      <w:widowControl/>
      <w:ind w:left="720" w:firstLine="5680"/>
    </w:pPr>
  </w:style>
  <w:style w:type="paragraph" w:customStyle="1" w:styleId="88">
    <w:name w:val="默认段落字体 Para Char Char Char Char Char Char Char"/>
    <w:basedOn w:val="1"/>
    <w:next w:val="89"/>
    <w:qFormat/>
    <w:uiPriority w:val="99"/>
    <w:pPr>
      <w:ind w:firstLine="200" w:firstLineChars="200"/>
    </w:pPr>
    <w:rPr>
      <w:rFonts w:cs="Arial"/>
    </w:rPr>
  </w:style>
  <w:style w:type="paragraph" w:customStyle="1" w:styleId="89">
    <w:name w:val="样式 首行缩进:  2 字符"/>
    <w:basedOn w:val="1"/>
    <w:next w:val="90"/>
    <w:qFormat/>
    <w:uiPriority w:val="99"/>
    <w:pPr>
      <w:spacing w:line="360" w:lineRule="auto"/>
      <w:ind w:left="480" w:firstLine="5856"/>
    </w:pPr>
  </w:style>
  <w:style w:type="paragraph" w:customStyle="1" w:styleId="90">
    <w:name w:val="样式 段后: 0.25 行"/>
    <w:basedOn w:val="1"/>
    <w:next w:val="91"/>
    <w:qFormat/>
    <w:uiPriority w:val="99"/>
    <w:pPr>
      <w:widowControl/>
      <w:spacing w:line="300" w:lineRule="auto"/>
      <w:ind w:left="420" w:firstLine="5796"/>
    </w:pPr>
  </w:style>
  <w:style w:type="paragraph" w:customStyle="1" w:styleId="91">
    <w:name w:val="正文 New New New New New New New New New New New New New New"/>
    <w:next w:val="39"/>
    <w:qFormat/>
    <w:uiPriority w:val="99"/>
    <w:pPr>
      <w:widowControl w:val="0"/>
      <w:ind w:firstLine="2048"/>
      <w:jc w:val="both"/>
    </w:pPr>
    <w:rPr>
      <w:rFonts w:ascii="Calibri" w:hAnsi="Calibri" w:eastAsia="宋体" w:cs="Times New Roman"/>
      <w:lang w:val="en-US" w:eastAsia="zh-CN" w:bidi="ar-SA"/>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Title Char"/>
    <w:qFormat/>
    <w:uiPriority w:val="10"/>
    <w:rPr>
      <w:sz w:val="48"/>
      <w:szCs w:val="48"/>
    </w:rPr>
  </w:style>
  <w:style w:type="paragraph" w:customStyle="1" w:styleId="97">
    <w:name w:val="引用1"/>
    <w:basedOn w:val="1"/>
    <w:next w:val="1"/>
    <w:link w:val="98"/>
    <w:qFormat/>
    <w:uiPriority w:val="29"/>
    <w:pPr>
      <w:ind w:left="720" w:right="720"/>
    </w:pPr>
    <w:rPr>
      <w:i/>
    </w:rPr>
  </w:style>
  <w:style w:type="character" w:customStyle="1" w:styleId="98">
    <w:name w:val="引用 Char"/>
    <w:link w:val="97"/>
    <w:qFormat/>
    <w:uiPriority w:val="29"/>
    <w:rPr>
      <w:i/>
    </w:rPr>
  </w:style>
  <w:style w:type="paragraph" w:customStyle="1" w:styleId="99">
    <w:name w:val="明显引用1"/>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30"/>
    <w:rPr>
      <w:i/>
    </w:rPr>
  </w:style>
  <w:style w:type="character" w:customStyle="1" w:styleId="101">
    <w:name w:val="Header Char"/>
    <w:qFormat/>
    <w:uiPriority w:val="99"/>
  </w:style>
  <w:style w:type="character" w:customStyle="1" w:styleId="102">
    <w:name w:val="Footer Char"/>
    <w:qFormat/>
    <w:uiPriority w:val="99"/>
  </w:style>
  <w:style w:type="character" w:customStyle="1" w:styleId="103">
    <w:name w:val="Caption Char"/>
    <w:qFormat/>
    <w:uiPriority w:val="99"/>
  </w:style>
  <w:style w:type="table" w:customStyle="1" w:styleId="104">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5">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6">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7">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8">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1">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2">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3">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4">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5">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6">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7">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8">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19">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0">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1">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2">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3">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4">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5">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6">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7">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8">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9">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0">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1">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2">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3">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4">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5">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6">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7">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8">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39">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0">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1">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2">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3">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4">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5">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6">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7">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8">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49">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0">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1">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2">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3">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4">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5">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6">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7">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8">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59">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0">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1">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2">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3">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4">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5">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6">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7">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8">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69">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0">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1">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2">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3">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4">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5">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6">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7">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8">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79">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0">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1">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2">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3">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4">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5">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6">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7">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8">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89">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0">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1">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2">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3">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4">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5">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6">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7">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8">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199">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0">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1">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2">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3">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4">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5">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6">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7">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8">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09">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0">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1">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2">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3">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4">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5">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6">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7">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8">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9">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0">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1">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2">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3">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4">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5">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6">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7">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8">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29">
    <w:name w:val="TOC 标题1"/>
    <w:unhideWhenUsed/>
    <w:qFormat/>
    <w:uiPriority w:val="39"/>
    <w:rPr>
      <w:rFonts w:ascii="Times New Roman" w:hAnsi="Times New Roman" w:eastAsia="宋体" w:cs="Times New Roman"/>
      <w:lang w:val="en-US" w:eastAsia="zh-CN" w:bidi="ar-SA"/>
    </w:rPr>
  </w:style>
  <w:style w:type="paragraph" w:customStyle="1" w:styleId="230">
    <w:name w:val="列出段落11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1">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2">
    <w:name w:val="正文2"/>
    <w:basedOn w:val="1"/>
    <w:link w:val="233"/>
    <w:qFormat/>
    <w:uiPriority w:val="99"/>
    <w:pPr>
      <w:spacing w:line="360" w:lineRule="auto"/>
      <w:ind w:firstLine="420"/>
    </w:pPr>
    <w:rPr>
      <w:rFonts w:ascii="宋体" w:hAnsi="宋体" w:cs="宋体"/>
      <w:color w:val="000000"/>
      <w:szCs w:val="21"/>
    </w:rPr>
  </w:style>
  <w:style w:type="character" w:customStyle="1" w:styleId="233">
    <w:name w:val="正文2 Char Char"/>
    <w:link w:val="232"/>
    <w:qFormat/>
    <w:uiPriority w:val="99"/>
    <w:rPr>
      <w:rFonts w:ascii="宋体" w:hAnsi="宋体" w:eastAsia="宋体" w:cs="宋体"/>
      <w:color w:val="000000"/>
      <w:sz w:val="21"/>
      <w:szCs w:val="21"/>
    </w:rPr>
  </w:style>
  <w:style w:type="paragraph" w:customStyle="1" w:styleId="234">
    <w:name w:val="Table Paragraph"/>
    <w:basedOn w:val="1"/>
    <w:qFormat/>
    <w:uiPriority w:val="1"/>
    <w:pPr>
      <w:jc w:val="left"/>
    </w:pPr>
    <w:rPr>
      <w:rFonts w:ascii="宋体" w:hAnsi="宋体" w:cs="宋体"/>
      <w:sz w:val="22"/>
      <w:lang w:val="zh-CN" w:bidi="zh-CN"/>
    </w:rPr>
  </w:style>
  <w:style w:type="paragraph" w:customStyle="1" w:styleId="235">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6">
    <w:name w:val="p21"/>
    <w:qFormat/>
    <w:uiPriority w:val="0"/>
    <w:rPr>
      <w:sz w:val="9"/>
      <w:szCs w:val="9"/>
    </w:rPr>
  </w:style>
  <w:style w:type="paragraph" w:customStyle="1" w:styleId="237">
    <w:name w:val="t_black_12_b"/>
    <w:basedOn w:val="1"/>
    <w:qFormat/>
    <w:uiPriority w:val="0"/>
    <w:pPr>
      <w:widowControl/>
      <w:jc w:val="left"/>
    </w:pPr>
    <w:rPr>
      <w:rFonts w:ascii="宋体" w:hAnsi="宋体" w:cs="宋体"/>
      <w:b/>
      <w:bCs/>
      <w:color w:val="212121"/>
      <w:sz w:val="9"/>
      <w:szCs w:val="9"/>
    </w:rPr>
  </w:style>
  <w:style w:type="paragraph" w:customStyle="1" w:styleId="238">
    <w:name w:val="样式 标题 3 + (中文) 黑体 小四 非加粗 段前: 7.8 磅 段后: 0 磅 行距: 固定值 20 磅"/>
    <w:basedOn w:val="8"/>
    <w:qFormat/>
    <w:uiPriority w:val="0"/>
    <w:pPr>
      <w:spacing w:before="0" w:after="0" w:line="400" w:lineRule="exact"/>
    </w:pPr>
    <w:rPr>
      <w:rFonts w:eastAsia="黑体" w:cs="宋体"/>
      <w:b w:val="0"/>
    </w:rPr>
  </w:style>
  <w:style w:type="paragraph" w:customStyle="1" w:styleId="239">
    <w:name w:val="标题3"/>
    <w:basedOn w:val="1"/>
    <w:link w:val="240"/>
    <w:qFormat/>
    <w:uiPriority w:val="0"/>
    <w:pPr>
      <w:pageBreakBefore/>
      <w:jc w:val="center"/>
      <w:outlineLvl w:val="2"/>
    </w:pPr>
    <w:rPr>
      <w:rFonts w:ascii="黑体" w:hAnsi="黑体" w:eastAsia="黑体"/>
      <w:b/>
      <w:sz w:val="32"/>
      <w:szCs w:val="32"/>
    </w:rPr>
  </w:style>
  <w:style w:type="character" w:customStyle="1" w:styleId="240">
    <w:name w:val="标题3 Char"/>
    <w:link w:val="239"/>
    <w:qFormat/>
    <w:uiPriority w:val="0"/>
    <w:rPr>
      <w:rFonts w:ascii="黑体" w:hAnsi="黑体" w:eastAsia="黑体" w:cs="Times New Roman"/>
      <w:b/>
      <w:sz w:val="32"/>
      <w:szCs w:val="32"/>
    </w:rPr>
  </w:style>
  <w:style w:type="paragraph" w:customStyle="1" w:styleId="241">
    <w:name w:val="TOC 标题11"/>
    <w:basedOn w:val="5"/>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2">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3">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6">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修订1"/>
    <w:unhideWhenUsed/>
    <w:qFormat/>
    <w:uiPriority w:val="99"/>
    <w:rPr>
      <w:rFonts w:ascii="Calibri" w:hAnsi="Calibri" w:eastAsia="宋体" w:cs="Times New Roman"/>
      <w:sz w:val="21"/>
      <w:szCs w:val="22"/>
      <w:lang w:val="en-US" w:eastAsia="zh-CN" w:bidi="ar-SA"/>
    </w:rPr>
  </w:style>
  <w:style w:type="paragraph" w:customStyle="1" w:styleId="248">
    <w:name w:val="BodyText"/>
    <w:basedOn w:val="1"/>
    <w:qFormat/>
    <w:uiPriority w:val="0"/>
    <w:pPr>
      <w:spacing w:after="120"/>
    </w:pPr>
    <w:rPr>
      <w:rFonts w:hAnsi="Times New Roman"/>
      <w:sz w:val="20"/>
      <w:szCs w:val="20"/>
    </w:rPr>
  </w:style>
  <w:style w:type="table" w:customStyle="1" w:styleId="249">
    <w:name w:val="Table Normal"/>
    <w:basedOn w:val="44"/>
    <w:semiHidden/>
    <w:qFormat/>
    <w:uiPriority w:val="2"/>
    <w:tblPr>
      <w:tblCellMar>
        <w:left w:w="0" w:type="dxa"/>
        <w:right w:w="0" w:type="dxa"/>
      </w:tblCellMar>
    </w:tblPr>
  </w:style>
  <w:style w:type="paragraph" w:customStyle="1" w:styleId="250">
    <w:name w:val="列出段落11"/>
    <w:basedOn w:val="1"/>
    <w:qFormat/>
    <w:uiPriority w:val="99"/>
    <w:pPr>
      <w:ind w:firstLine="420"/>
    </w:pPr>
    <w:rPr>
      <w:rFonts w:ascii="Times New Roman" w:hAnsi="Times New Roman"/>
      <w:szCs w:val="24"/>
    </w:rPr>
  </w:style>
  <w:style w:type="paragraph" w:customStyle="1" w:styleId="251">
    <w:name w:val="hk正文"/>
    <w:basedOn w:val="1"/>
    <w:qFormat/>
    <w:uiPriority w:val="0"/>
    <w:pPr>
      <w:spacing w:line="440" w:lineRule="exact"/>
      <w:ind w:firstLine="560"/>
    </w:pPr>
    <w:rPr>
      <w:rFonts w:ascii="Arial" w:hAnsi="Arial" w:cs="宋体"/>
      <w:szCs w:val="28"/>
    </w:rPr>
  </w:style>
  <w:style w:type="paragraph" w:customStyle="1" w:styleId="252">
    <w:name w:val="首行缩进"/>
    <w:basedOn w:val="1"/>
    <w:qFormat/>
    <w:uiPriority w:val="0"/>
    <w:pPr>
      <w:ind w:firstLine="480"/>
    </w:pPr>
    <w:rPr>
      <w:rFonts w:eastAsia="楷体_GB2312"/>
      <w:sz w:val="26"/>
      <w:lang w:val="zh-CN"/>
    </w:rPr>
  </w:style>
  <w:style w:type="paragraph" w:customStyle="1" w:styleId="253">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4">
    <w:name w:val="Table Text"/>
    <w:basedOn w:val="1"/>
    <w:semiHidden/>
    <w:qFormat/>
    <w:uiPriority w:val="0"/>
    <w:rPr>
      <w:rFonts w:ascii="Arial" w:hAnsi="Arial" w:eastAsia="Arial" w:cs="Arial"/>
      <w:szCs w:val="21"/>
      <w:lang w:eastAsia="en-US"/>
    </w:rPr>
  </w:style>
  <w:style w:type="paragraph" w:customStyle="1" w:styleId="255">
    <w:name w:val="列表段落1"/>
    <w:basedOn w:val="1"/>
    <w:qFormat/>
    <w:uiPriority w:val="34"/>
    <w:pPr>
      <w:ind w:left="223" w:firstLine="420"/>
    </w:pPr>
  </w:style>
  <w:style w:type="paragraph" w:customStyle="1" w:styleId="256">
    <w:name w:val="修订2"/>
    <w:hidden/>
    <w:unhideWhenUsed/>
    <w:qFormat/>
    <w:uiPriority w:val="99"/>
    <w:rPr>
      <w:rFonts w:ascii="Calibri" w:hAnsi="Calibri" w:eastAsia="宋体" w:cs="Times New Roman"/>
      <w:sz w:val="21"/>
      <w:szCs w:val="22"/>
      <w:lang w:val="en-US" w:eastAsia="zh-CN" w:bidi="ar-SA"/>
    </w:rPr>
  </w:style>
  <w:style w:type="paragraph" w:customStyle="1" w:styleId="257">
    <w:name w:val="修订3"/>
    <w:hidden/>
    <w:unhideWhenUsed/>
    <w:qFormat/>
    <w:uiPriority w:val="99"/>
    <w:rPr>
      <w:rFonts w:ascii="Calibri" w:hAnsi="Calibri" w:eastAsia="宋体" w:cs="Times New Roman"/>
      <w:sz w:val="21"/>
      <w:szCs w:val="22"/>
      <w:lang w:val="en-US" w:eastAsia="zh-CN" w:bidi="ar-SA"/>
    </w:rPr>
  </w:style>
  <w:style w:type="paragraph" w:customStyle="1" w:styleId="258">
    <w:name w:val="修订4"/>
    <w:hidden/>
    <w:unhideWhenUsed/>
    <w:qFormat/>
    <w:uiPriority w:val="99"/>
    <w:rPr>
      <w:rFonts w:ascii="Calibri" w:hAnsi="Calibri" w:eastAsia="宋体" w:cs="Times New Roman"/>
      <w:sz w:val="21"/>
      <w:szCs w:val="22"/>
      <w:lang w:val="en-US" w:eastAsia="zh-CN" w:bidi="ar-SA"/>
    </w:rPr>
  </w:style>
  <w:style w:type="paragraph" w:customStyle="1" w:styleId="25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3">
    <w:name w:val="着重标题"/>
    <w:qFormat/>
    <w:uiPriority w:val="0"/>
    <w:rPr>
      <w:rFonts w:ascii="Calibri" w:hAnsi="Calibri"/>
      <w:b/>
      <w:sz w:val="24"/>
    </w:rPr>
  </w:style>
  <w:style w:type="paragraph" w:customStyle="1" w:styleId="26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5">
    <w:name w:val="标题 61"/>
    <w:basedOn w:val="1"/>
    <w:qFormat/>
    <w:uiPriority w:val="1"/>
    <w:pPr>
      <w:ind w:left="680"/>
      <w:outlineLvl w:val="6"/>
    </w:pPr>
    <w:rPr>
      <w:sz w:val="24"/>
      <w:szCs w:val="24"/>
    </w:rPr>
  </w:style>
  <w:style w:type="paragraph" w:customStyle="1" w:styleId="266">
    <w:name w:val="标题 51"/>
    <w:basedOn w:val="1"/>
    <w:qFormat/>
    <w:uiPriority w:val="1"/>
    <w:pPr>
      <w:spacing w:before="3"/>
      <w:ind w:left="680"/>
      <w:outlineLvl w:val="5"/>
    </w:pPr>
    <w:rPr>
      <w:b/>
      <w:bCs/>
      <w:sz w:val="24"/>
      <w:szCs w:val="24"/>
    </w:rPr>
  </w:style>
  <w:style w:type="paragraph" w:customStyle="1" w:styleId="267">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8">
    <w:name w:val="NormalCharacter1"/>
    <w:semiHidden/>
    <w:qFormat/>
    <w:uiPriority w:val="0"/>
    <w:rPr>
      <w:rFonts w:ascii="Calibri" w:hAnsi="Calibri" w:eastAsia="宋体" w:cs="Times New Roman"/>
      <w:sz w:val="21"/>
      <w:szCs w:val="22"/>
      <w:lang w:val="en-US" w:eastAsia="zh-CN" w:bidi="ar-SA"/>
    </w:rPr>
  </w:style>
  <w:style w:type="character" w:customStyle="1" w:styleId="269">
    <w:name w:val="批注文字 字符1"/>
    <w:qFormat/>
    <w:uiPriority w:val="99"/>
    <w:rPr>
      <w:kern w:val="2"/>
      <w:sz w:val="21"/>
      <w:szCs w:val="24"/>
    </w:rPr>
  </w:style>
  <w:style w:type="paragraph" w:customStyle="1" w:styleId="270">
    <w:name w:val="无间隔2"/>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1">
    <w:name w:val="正文首行缩进 21"/>
    <w:basedOn w:val="272"/>
    <w:next w:val="1"/>
    <w:qFormat/>
    <w:uiPriority w:val="0"/>
    <w:pPr>
      <w:spacing w:line="360" w:lineRule="auto"/>
      <w:ind w:firstLine="420"/>
    </w:pPr>
    <w:rPr>
      <w:szCs w:val="20"/>
    </w:rPr>
  </w:style>
  <w:style w:type="paragraph" w:customStyle="1" w:styleId="272">
    <w:name w:val="正文文本缩进1"/>
    <w:basedOn w:val="1"/>
    <w:next w:val="273"/>
    <w:qFormat/>
    <w:uiPriority w:val="0"/>
    <w:pPr>
      <w:spacing w:line="440" w:lineRule="exact"/>
      <w:ind w:firstLine="403"/>
    </w:pPr>
    <w:rPr>
      <w:rFonts w:ascii="宋体" w:hAnsi="宋体"/>
      <w:sz w:val="20"/>
      <w:szCs w:val="21"/>
    </w:rPr>
  </w:style>
  <w:style w:type="paragraph" w:customStyle="1" w:styleId="273">
    <w:name w:val="寄信人地址1"/>
    <w:basedOn w:val="1"/>
    <w:qFormat/>
    <w:uiPriority w:val="0"/>
  </w:style>
  <w:style w:type="paragraph" w:customStyle="1" w:styleId="274">
    <w:name w:val="批注文字1"/>
    <w:basedOn w:val="1"/>
    <w:semiHidden/>
    <w:qFormat/>
    <w:uiPriority w:val="0"/>
    <w:pPr>
      <w:jc w:val="left"/>
    </w:pPr>
    <w:rPr>
      <w:sz w:val="20"/>
      <w:szCs w:val="21"/>
    </w:rPr>
  </w:style>
  <w:style w:type="paragraph" w:customStyle="1" w:styleId="275">
    <w:name w:val="表格1"/>
    <w:qFormat/>
    <w:uiPriority w:val="0"/>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336cf9c2-8b81-41c5-b755-e06c14e6fd0f</errorID>
      <errorWord>1、</errorWord>
      <group>L1_Format</group>
      <groupName>格式问题</groupName>
      <ability>L2_Ordinal</ability>
      <abilityName>序号格式</abilityName>
      <candidateList>
        <item>1.</item>
      </candidateList>
      <explain>当前序号格式不规范，建议修改为规范格式[1.]。</explain>
      <paraID>  9B87AD</paraID>
      <start>0</start>
      <end>2</end>
      <status>unmodified</status>
      <modifiedWord/>
      <trackRevisions>false</trackRevisions>
    </reviewItem>
    <reviewItem>
      <errorID>e004cfbe-3711-4a1a-9fb4-3ff889e8e599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6FA57A48</paraID>
      <start>0</start>
      <end>2</end>
      <status>unmodified</status>
      <modifiedWord/>
      <trackRevisions>false</trackRevisions>
    </reviewItem>
    <reviewItem>
      <errorID>20fb1dd1-e1d8-441f-af18-14d5e03ba44c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70D89447</paraID>
      <start>0</start>
      <end>2</end>
      <status>unmodified</status>
      <modifiedWord/>
      <trackRevisions>false</trackRevisions>
    </reviewItem>
    <reviewItem>
      <errorID>a3defe83-2987-44c4-acce-63c6705addc3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3765547A</paraID>
      <start>0</start>
      <end>2</end>
      <status>unmodified</status>
      <modifiedWord/>
      <trackRevisions>false</trackRevisions>
    </reviewItem>
    <reviewItem>
      <errorID>dc506838-27bc-41d2-af77-79b68b95775f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32530837</paraID>
      <start>0</start>
      <end>2</end>
      <status>unmodified</status>
      <modifiedWord/>
      <trackRevisions>false</trackRevisions>
    </reviewItem>
    <reviewItem>
      <errorID>49d2d280-d08d-4277-8c35-4646c43c9302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4C962136</paraID>
      <start>0</start>
      <end>2</end>
      <status>unmodified</status>
      <modifiedWord/>
      <trackRevisions>false</trackRevisions>
    </reviewItem>
    <reviewItem>
      <errorID>d5a635bf-6ac5-42d8-bc04-fd3575e9b52b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57A5B3BE</paraID>
      <start>0</start>
      <end>2</end>
      <status>unmodified</status>
      <modifiedWord/>
      <trackRevisions>false</trackRevisions>
    </reviewItem>
    <reviewItem>
      <errorID>efd5f53e-9dfe-459d-9ed2-e3644517daf6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38D08AEB</paraID>
      <start>0</start>
      <end>2</end>
      <status>unmodified</status>
      <modifiedWord/>
      <trackRevisions>false</trackRevisions>
    </reviewItem>
    <reviewItem>
      <errorID>2905b534-e35e-45df-9fbb-fa9e0994243e</errorID>
      <errorWord>（</errorWord>
      <group>L1_Punc</group>
      <groupName>标点问题</groupName>
      <ability>L2_Punc</ability>
      <abilityName>标点符号检查</abilityName>
      <candidateList/>
      <explain>同一形式括号套用。</explain>
      <paraID>76E696F1</paraID>
      <start>54</start>
      <end>55</end>
      <status>unmodified</status>
      <modifiedWord/>
      <trackRevisions>false</trackRevisions>
    </reviewItem>
    <reviewItem>
      <errorID>26c91ef7-c5cf-45bd-94b8-e8c13ba5b9e6</errorID>
      <errorWord>）</errorWord>
      <group>L1_Punc</group>
      <groupName>标点问题</groupName>
      <ability>L2_Punc</ability>
      <abilityName>标点符号检查</abilityName>
      <candidateList/>
      <explain>同一形式括号套用。</explain>
      <paraID>76E696F1</paraID>
      <start>71</start>
      <end>72</end>
      <status>unmodified</status>
      <modifiedWord/>
      <trackRevisions>false</trackRevisions>
    </reviewItem>
    <reviewItem>
      <errorID>c8c28e45-8e24-4fa8-853b-a604b485fd77</errorID>
      <errorWord>（</errorWord>
      <group>L1_Punc</group>
      <groupName>标点问题</groupName>
      <ability>L2_Punc</ability>
      <abilityName>标点符号检查</abilityName>
      <candidateList/>
      <explain>同一形式括号套用。</explain>
      <paraID>76E696F1</paraID>
      <start>84</start>
      <end>85</end>
      <status>unmodified</status>
      <modifiedWord/>
      <trackRevisions>false</trackRevisions>
    </reviewItem>
    <reviewItem>
      <errorID>6f421b72-edb4-432d-b38d-997d5adbf159</errorID>
      <errorWord>）</errorWord>
      <group>L1_Punc</group>
      <groupName>标点问题</groupName>
      <ability>L2_Punc</ability>
      <abilityName>标点符号检查</abilityName>
      <candidateList/>
      <explain>同一形式括号套用。</explain>
      <paraID>76E696F1</paraID>
      <start>98</start>
      <end>99</end>
      <status>unmodified</status>
      <modifiedWord/>
      <trackRevisions>false</trackRevisions>
    </reviewItem>
    <reviewItem>
      <errorID>aaab3e21-40df-45aa-b4ee-aa9336e681ce</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76E696F1</paraID>
      <start>153</start>
      <end>155</end>
      <status>unmodified</status>
      <modifiedWord/>
      <trackRevisions>false</trackRevisions>
    </reviewItem>
    <reviewItem>
      <errorID>6ee58e54-b498-4fdd-873e-245c5fc55a2d</errorID>
      <errorWord>（</errorWord>
      <group>L1_Punc</group>
      <groupName>标点问题</groupName>
      <ability>L2_Punc</ability>
      <abilityName>标点符号检查</abilityName>
      <candidateList/>
      <explain>同一形式括号套用。</explain>
      <paraID>217BDBAF</paraID>
      <start>35</start>
      <end>36</end>
      <status>unmodified</status>
      <modifiedWord/>
      <trackRevisions>false</trackRevisions>
    </reviewItem>
    <reviewItem>
      <errorID>15f4e520-5c5c-4930-9308-bd636a546035</errorID>
      <errorWord>）</errorWord>
      <group>L1_Punc</group>
      <groupName>标点问题</groupName>
      <ability>L2_Punc</ability>
      <abilityName>标点符号检查</abilityName>
      <candidateList/>
      <explain>同一形式括号套用。</explain>
      <paraID>217BDBAF</paraID>
      <start>52</start>
      <end>53</end>
      <status>unmodified</status>
      <modifiedWord/>
      <trackRevisions>false</trackRevisions>
    </reviewItem>
    <reviewItem>
      <errorID>ff654524-574d-49fa-bf15-78cdec2b324c</errorID>
      <errorWord>（</errorWord>
      <group>L1_Punc</group>
      <groupName>标点问题</groupName>
      <ability>L2_Punc</ability>
      <abilityName>标点符号检查</abilityName>
      <candidateList/>
      <explain>同一形式括号套用。</explain>
      <paraID>217BDBAF</paraID>
      <start>62</start>
      <end>63</end>
      <status>unmodified</status>
      <modifiedWord/>
      <trackRevisions>false</trackRevisions>
    </reviewItem>
    <reviewItem>
      <errorID>c8b9c6bb-dfce-434d-9d5a-4511be9cf47f</errorID>
      <errorWord>）</errorWord>
      <group>L1_Punc</group>
      <groupName>标点问题</groupName>
      <ability>L2_Punc</ability>
      <abilityName>标点符号检查</abilityName>
      <candidateList/>
      <explain>同一形式括号套用。</explain>
      <paraID>217BDBAF</paraID>
      <start>75</start>
      <end>76</end>
      <status>unmodified</status>
      <modifiedWord/>
      <trackRevisions>false</trackRevisions>
    </reviewItem>
    <reviewItem>
      <errorID>96974e98-f7c2-450f-8e9a-233cab8594c3</errorID>
      <errorWord>（</errorWord>
      <group>L1_Punc</group>
      <groupName>标点问题</groupName>
      <ability>L2_Punc</ability>
      <abilityName>标点符号检查</abilityName>
      <candidateList/>
      <explain>同一形式括号套用。</explain>
      <paraID>217BDBAF</paraID>
      <start>99</start>
      <end>100</end>
      <status>unmodified</status>
      <modifiedWord/>
      <trackRevisions>false</trackRevisions>
    </reviewItem>
    <reviewItem>
      <errorID>a0417a82-cf2d-417e-ac20-91dbe0971ee9</errorID>
      <errorWord>）</errorWord>
      <group>L1_Punc</group>
      <groupName>标点问题</groupName>
      <ability>L2_Punc</ability>
      <abilityName>标点符号检查</abilityName>
      <candidateList/>
      <explain>同一形式括号套用。</explain>
      <paraID>217BDBAF</paraID>
      <start>113</start>
      <end>114</end>
      <status>unmodified</status>
      <modifiedWord/>
      <trackRevisions>false</trackRevisions>
    </reviewItem>
    <reviewItem>
      <errorID>c5c8f0d8-7529-4f0b-ae6a-fa728c5f6e6f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13189A69</paraID>
      <start>0</start>
      <end>2</end>
      <status>unmodified</status>
      <modifiedWord/>
      <trackRevisions>false</trackRevisions>
    </reviewItem>
    <reviewItem>
      <errorID>b2e26fa8-61b7-4bff-8650-41a3b94ed20b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74F223EE</paraID>
      <start>0</start>
      <end>2</end>
      <status>unmodified</status>
      <modifiedWord/>
      <trackRevisions>false</trackRevisions>
    </reviewItem>
    <reviewItem>
      <errorID>9432268d-0d87-4672-821d-eb40ca07bc0a</errorID>
      <errorWord>（</errorWord>
      <group>L1_Punc</group>
      <groupName>标点问题</groupName>
      <ability>L2_Punc</ability>
      <abilityName>标点符号检查</abilityName>
      <candidateList/>
      <explain>同一形式括号套用。</explain>
      <paraID>74F223EE</paraID>
      <start>44</start>
      <end>45</end>
      <status>unmodified</status>
      <modifiedWord/>
      <trackRevisions>false</trackRevisions>
    </reviewItem>
    <reviewItem>
      <errorID>ed4cdd30-4154-49fe-af6e-eea53c437aeb</errorID>
      <errorWord>）</errorWord>
      <group>L1_Punc</group>
      <groupName>标点问题</groupName>
      <ability>L2_Punc</ability>
      <abilityName>标点符号检查</abilityName>
      <candidateList/>
      <explain>同一形式括号套用。</explain>
      <paraID>74F223EE</paraID>
      <start>52</start>
      <end>53</end>
      <status>unmodified</status>
      <modifiedWord/>
      <trackRevisions>false</trackRevisions>
    </reviewItem>
    <reviewItem>
      <errorID>e6327acb-c17a-4a07-a488-38171f413e58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79EF72B4</paraID>
      <start>0</start>
      <end>2</end>
      <status>unmodified</status>
      <modifiedWord/>
      <trackRevisions>false</trackRevisions>
    </reviewItem>
    <reviewItem>
      <errorID>aa36cf7d-d3a8-4cbc-a48f-a2a512529bbe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65D30574</paraID>
      <start>0</start>
      <end>2</end>
      <status>unmodified</status>
      <modifiedWord/>
      <trackRevisions>false</trackRevisions>
    </reviewItem>
    <reviewItem>
      <errorID>1f97638f-8607-40ab-b17c-497e89b9f322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2D4EF801</paraID>
      <start>0</start>
      <end>2</end>
      <status>unmodified</status>
      <modifiedWord/>
      <trackRevisions>false</trackRevisions>
    </reviewItem>
    <reviewItem>
      <errorID>4f4358b3-25b6-420b-ada5-2d0ec0554f1e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BC48B5C</paraID>
      <start>0</start>
      <end>2</end>
      <status>unmodified</status>
      <modifiedWord/>
      <trackRevisions>false</trackRevisions>
    </reviewItem>
    <reviewItem>
      <errorID>2c32e85e-8dda-4444-8495-f178ac75f479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52C164EA</paraID>
      <start>0</start>
      <end>2</end>
      <status>unmodified</status>
      <modifiedWord/>
      <trackRevisions>false</trackRevisions>
    </reviewItem>
    <reviewItem>
      <errorID>d252c0f9-8c64-49df-a7a8-9ae4cbf10c7a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511270CC</paraID>
      <start>0</start>
      <end>2</end>
      <status>unmodified</status>
      <modifiedWord/>
      <trackRevisions>false</trackRevisions>
    </reviewItem>
    <reviewItem>
      <errorID>78414d98-c472-4454-aaeb-41007ec1330c</errorID>
      <errorWord>(</errorWord>
      <group>L1_Format</group>
      <groupName>格式问题</groupName>
      <ability>L2_HalfPunc</ability>
      <abilityName>全半角检查</abilityName>
      <candidateList>
        <item>（</item>
      </candidateList>
      <explain>文本全半角错误。</explain>
      <paraID>3AD416E8</paraID>
      <start>12</start>
      <end>13</end>
      <status>modified</status>
      <modifiedWord>（</modifiedWord>
      <trackRevisions>false</trackRevisions>
    </reviewItem>
    <reviewItem>
      <errorID>306eb2b5-67c3-4811-bd17-4bd9158f9c86</errorID>
      <errorWord>)</errorWord>
      <group>L1_Format</group>
      <groupName>格式问题</groupName>
      <ability>L2_HalfPunc</ability>
      <abilityName>全半角检查</abilityName>
      <candidateList>
        <item>）</item>
      </candidateList>
      <explain>文本全半角错误。</explain>
      <paraID>3AD416E8</paraID>
      <start>15</start>
      <end>16</end>
      <status>modified</status>
      <modifiedWord>）</modifiedWord>
      <trackRevisions>false</trackRevisions>
    </reviewItem>
    <reviewItem>
      <errorID>b8d90619-c50e-46fa-ac4e-ac5028cd6070</errorID>
      <errorWord>(</errorWord>
      <group>L1_Format</group>
      <groupName>格式问题</groupName>
      <ability>L2_HalfPunc</ability>
      <abilityName>全半角检查</abilityName>
      <candidateList>
        <item>（</item>
      </candidateList>
      <explain>文本全半角错误。</explain>
      <paraID>3A8846CC</paraID>
      <start>33</start>
      <end>34</end>
      <status>modified</status>
      <modifiedWord>（</modifiedWord>
      <trackRevisions>false</trackRevisions>
    </reviewItem>
    <reviewItem>
      <errorID>a379b9a3-9f33-4b43-a177-63279f6d3ccf</errorID>
      <errorWord>)</errorWord>
      <group>L1_Format</group>
      <groupName>格式问题</groupName>
      <ability>L2_HalfPunc</ability>
      <abilityName>全半角检查</abilityName>
      <candidateList>
        <item>）</item>
      </candidateList>
      <explain>文本全半角错误。</explain>
      <paraID>3A8846CC</paraID>
      <start>36</start>
      <end>37</end>
      <status>modified</status>
      <modifiedWord>）</modifiedWord>
      <trackRevisions>false</trackRevisions>
    </reviewItem>
    <reviewItem>
      <errorID>1645c69a-ed4b-44ef-b518-c0ebd760e87d</errorID>
      <errorWord>:</errorWord>
      <group>L1_Format</group>
      <groupName>格式问题</groupName>
      <ability>L2_HalfPunc</ability>
      <abilityName>全半角检查</abilityName>
      <candidateList>
        <item>：</item>
      </candidateList>
      <explain>文本全半角错误。</explain>
      <paraID>3A8846CC</paraID>
      <start>41</start>
      <end>42</end>
      <status>modified</status>
      <modifiedWord>：</modifiedWord>
      <trackRevisions>false</trackRevisions>
    </reviewItem>
    <reviewItem>
      <errorID>0df2a277-db53-4622-a51a-ba71033b230f</errorID>
      <errorWord>(</errorWord>
      <group>L1_Format</group>
      <groupName>格式问题</groupName>
      <ability>L2_HalfPunc</ability>
      <abilityName>全半角检查</abilityName>
      <candidateList>
        <item>（</item>
      </candidateList>
      <explain>文本全半角错误。</explain>
      <paraID>1910DDD9</paraID>
      <start>3</start>
      <end>4</end>
      <status>modified</status>
      <modifiedWord>（</modifiedWord>
      <trackRevisions>false</trackRevisions>
    </reviewItem>
    <reviewItem>
      <errorID>8f17d566-38f1-425f-b847-7211e6a8187c</errorID>
      <errorWord>)</errorWord>
      <group>L1_Format</group>
      <groupName>格式问题</groupName>
      <ability>L2_HalfPunc</ability>
      <abilityName>全半角检查</abilityName>
      <candidateList>
        <item>）</item>
      </candidateList>
      <explain>文本全半角错误。</explain>
      <paraID>1910DDD9</paraID>
      <start>6</start>
      <end>7</end>
      <status>modified</status>
      <modifiedWord>）</modifiedWord>
      <trackRevisions>false</trackRevisions>
    </reviewItem>
    <reviewItem>
      <errorID>5e5c05b1-7a86-42d6-a90a-123325aa8259</errorID>
      <errorWord>(</errorWord>
      <group>L1_Format</group>
      <groupName>格式问题</groupName>
      <ability>L2_HalfPunc</ability>
      <abilityName>全半角检查</abilityName>
      <candidateList>
        <item>（</item>
      </candidateList>
      <explain>文本全半角错误。</explain>
      <paraID>1910DDD9</paraID>
      <start>25</start>
      <end>26</end>
      <status>modified</status>
      <modifiedWord>（</modifiedWord>
      <trackRevisions>false</trackRevisions>
    </reviewItem>
    <reviewItem>
      <errorID>51760104-4d4d-4885-bf05-087cb390d1e4</errorID>
      <errorWord>)</errorWord>
      <group>L1_Format</group>
      <groupName>格式问题</groupName>
      <ability>L2_HalfPunc</ability>
      <abilityName>全半角检查</abilityName>
      <candidateList>
        <item>）</item>
      </candidateList>
      <explain>文本全半角错误。</explain>
      <paraID>1910DDD9</paraID>
      <start>28</start>
      <end>29</end>
      <status>modified</status>
      <modifiedWord>）</modifiedWord>
      <trackRevisions>false</trackRevisions>
    </reviewItem>
    <reviewItem>
      <errorID>1ef8c8da-1ef3-405d-9964-6a3dfd3b4125</errorID>
      <errorWord>&lt;</errorWord>
      <group>L1_Format</group>
      <groupName>格式问题</groupName>
      <ability>L2_HalfPunc</ability>
      <abilityName>全半角检查</abilityName>
      <candidateList>
        <item>〈</item>
      </candidateList>
      <explain>文本全半角错误。</explain>
      <paraID>1910DDD9</paraID>
      <start>31</start>
      <end>32</end>
      <status>modified</status>
      <modifiedWord>〈</modifiedWord>
      <trackRevisions>false</trackRevisions>
    </reviewItem>
    <reviewItem>
      <errorID>bc2dbc3a-1176-4b40-a702-ab38256d0ab7</errorID>
      <errorWord>(</errorWord>
      <group>L1_Format</group>
      <groupName>格式问题</groupName>
      <ability>L2_HalfPunc</ability>
      <abilityName>全半角检查</abilityName>
      <candidateList>
        <item>（</item>
      </candidateList>
      <explain>文本全半角错误。</explain>
      <paraID>371B8A3A</paraID>
      <start>3</start>
      <end>4</end>
      <status>modified</status>
      <modifiedWord>（</modifiedWord>
      <trackRevisions>false</trackRevisions>
    </reviewItem>
    <reviewItem>
      <errorID>ea7ae58a-1e8c-40dc-a65e-c393493a2991</errorID>
      <errorWord>)</errorWord>
      <group>L1_Format</group>
      <groupName>格式问题</groupName>
      <ability>L2_HalfPunc</ability>
      <abilityName>全半角检查</abilityName>
      <candidateList>
        <item>）</item>
      </candidateList>
      <explain>文本全半角错误。</explain>
      <paraID>371B8A3A</paraID>
      <start>6</start>
      <end>7</end>
      <status>modified</status>
      <modifiedWord>）</modifiedWord>
      <trackRevisions>false</trackRevisions>
    </reviewItem>
    <reviewItem>
      <errorID>15dd29c7-535d-4d74-b40d-652569de966d</errorID>
      <errorWord>(</errorWord>
      <group>L1_Format</group>
      <groupName>格式问题</groupName>
      <ability>L2_HalfPunc</ability>
      <abilityName>全半角检查</abilityName>
      <candidateList>
        <item>（</item>
      </candidateList>
      <explain>文本全半角错误。</explain>
      <paraID>371B8A3A</paraID>
      <start>27</start>
      <end>28</end>
      <status>modified</status>
      <modifiedWord>（</modifiedWord>
      <trackRevisions>false</trackRevisions>
    </reviewItem>
    <reviewItem>
      <errorID>a661076c-475e-4594-9361-ac803ad7de60</errorID>
      <errorWord>)</errorWord>
      <group>L1_Format</group>
      <groupName>格式问题</groupName>
      <ability>L2_HalfPunc</ability>
      <abilityName>全半角检查</abilityName>
      <candidateList>
        <item>）</item>
      </candidateList>
      <explain>文本全半角错误。</explain>
      <paraID>371B8A3A</paraID>
      <start>30</start>
      <end>31</end>
      <status>modified</status>
      <modifiedWord>）</modifiedWord>
      <trackRevisions>false</trackRevisions>
    </reviewItem>
    <reviewItem>
      <errorID>96e318b8-ae3d-4263-a88b-4aab71ad02ad</errorID>
      <errorWord>&lt;</errorWord>
      <group>L1_Format</group>
      <groupName>格式问题</groupName>
      <ability>L2_HalfPunc</ability>
      <abilityName>全半角检查</abilityName>
      <candidateList>
        <item>〈</item>
      </candidateList>
      <explain>文本全半角错误。</explain>
      <paraID>371B8A3A</paraID>
      <start>33</start>
      <end>34</end>
      <status>modified</status>
      <modifiedWord>〈</modifiedWord>
      <trackRevisions>false</trackRevisions>
    </reviewItem>
    <reviewItem>
      <errorID>15c44ccc-c1ff-4499-9f0a-51f3b2e39ba8</errorID>
      <errorWord>(</errorWord>
      <group>L1_Format</group>
      <groupName>格式问题</groupName>
      <ability>L2_HalfPunc</ability>
      <abilityName>全半角检查</abilityName>
      <candidateList>
        <item>（</item>
      </candidateList>
      <explain>文本全半角错误。</explain>
      <paraID>4492C28A</paraID>
      <start>11</start>
      <end>12</end>
      <status>modified</status>
      <modifiedWord>（</modifiedWord>
      <trackRevisions>false</trackRevisions>
    </reviewItem>
    <reviewItem>
      <errorID>d055cc2b-dd6d-47a4-ba14-7250d7531d73</errorID>
      <errorWord>)</errorWord>
      <group>L1_Format</group>
      <groupName>格式问题</groupName>
      <ability>L2_HalfPunc</ability>
      <abilityName>全半角检查</abilityName>
      <candidateList>
        <item>）</item>
      </candidateList>
      <explain>文本全半角错误。</explain>
      <paraID>4492C28A</paraID>
      <start>14</start>
      <end>15</end>
      <status>modified</status>
      <modifiedWord>）</modifiedWord>
      <trackRevisions>false</trackRevisions>
    </reviewItem>
    <reviewItem>
      <errorID>78cfe1cc-43f0-4fc8-9206-9bbaaaca033b</errorID>
      <errorWord>(</errorWord>
      <group>L1_Format</group>
      <groupName>格式问题</groupName>
      <ability>L2_HalfPunc</ability>
      <abilityName>全半角检查</abilityName>
      <candidateList>
        <item>（</item>
      </candidateList>
      <explain>文本全半角错误。</explain>
      <paraID>4492C28A</paraID>
      <start>80</start>
      <end>81</end>
      <status>modified</status>
      <modifiedWord>（</modifiedWord>
      <trackRevisions>false</trackRevisions>
    </reviewItem>
    <reviewItem>
      <errorID>f6e1ec0c-fae2-4ac3-af73-7a9e66fdffca</errorID>
      <errorWord>)</errorWord>
      <group>L1_Format</group>
      <groupName>格式问题</groupName>
      <ability>L2_HalfPunc</ability>
      <abilityName>全半角检查</abilityName>
      <candidateList>
        <item>）</item>
      </candidateList>
      <explain>文本全半角错误。</explain>
      <paraID>4492C28A</paraID>
      <start>83</start>
      <end>84</end>
      <status>modified</status>
      <modifiedWord>）</modifiedWord>
      <trackRevisions>false</trackRevisions>
    </reviewItem>
    <reviewItem>
      <errorID>56957836-dcf8-44cb-9f55-6421f7ef7b84</errorID>
      <errorWord>(</errorWord>
      <group>L1_Format</group>
      <groupName>格式问题</groupName>
      <ability>L2_HalfPunc</ability>
      <abilityName>全半角检查</abilityName>
      <candidateList>
        <item>（</item>
      </candidateList>
      <explain>文本全半角错误。</explain>
      <paraID>4492C28A</paraID>
      <start>149</start>
      <end>150</end>
      <status>modified</status>
      <modifiedWord>（</modifiedWord>
      <trackRevisions>false</trackRevisions>
    </reviewItem>
    <reviewItem>
      <errorID>f48d0ea0-fd88-4a43-87bc-29986adb261f</errorID>
      <errorWord>)</errorWord>
      <group>L1_Format</group>
      <groupName>格式问题</groupName>
      <ability>L2_HalfPunc</ability>
      <abilityName>全半角检查</abilityName>
      <candidateList>
        <item>）</item>
      </candidateList>
      <explain>文本全半角错误。</explain>
      <paraID>4492C28A</paraID>
      <start>152</start>
      <end>153</end>
      <status>modified</status>
      <modifiedWord>）</modifiedWord>
      <trackRevisions>false</trackRevisions>
    </reviewItem>
    <reviewItem>
      <errorID>133d1cff-473a-445e-a397-452b2b6ae2e1</errorID>
      <errorWord>,</errorWord>
      <group>L1_Format</group>
      <groupName>格式问题</groupName>
      <ability>L2_HalfPunc</ability>
      <abilityName>全半角检查</abilityName>
      <candidateList>
        <item>，</item>
      </candidateList>
      <explain>文本全半角错误。</explain>
      <paraID>4492C28A</paraID>
      <start>168</start>
      <end>169</end>
      <status>modified</status>
      <modifiedWord>，</modifiedWord>
      <trackRevisions>false</trackRevisions>
    </reviewItem>
    <reviewItem>
      <errorID>910ec989-b1c1-4442-a1dd-4e8be2d5e6f8</errorID>
      <errorWord>(</errorWord>
      <group>L1_Format</group>
      <groupName>格式问题</groupName>
      <ability>L2_HalfPunc</ability>
      <abilityName>全半角检查</abilityName>
      <candidateList>
        <item>（</item>
      </candidateList>
      <explain>文本全半角错误。</explain>
      <paraID>4492C28A</paraID>
      <start>210</start>
      <end>211</end>
      <status>modified</status>
      <modifiedWord>（</modifiedWord>
      <trackRevisions>false</trackRevisions>
    </reviewItem>
    <reviewItem>
      <errorID>8bd0b15e-ab57-4ee5-8e45-215438486d21</errorID>
      <errorWord>)</errorWord>
      <group>L1_Format</group>
      <groupName>格式问题</groupName>
      <ability>L2_HalfPunc</ability>
      <abilityName>全半角检查</abilityName>
      <candidateList>
        <item>）</item>
      </candidateList>
      <explain>文本全半角错误。</explain>
      <paraID>4492C28A</paraID>
      <start>213</start>
      <end>214</end>
      <status>modified</status>
      <modifiedWord>）</modifiedWord>
      <trackRevisions>false</trackRevisions>
    </reviewItem>
    <reviewItem>
      <errorID>831a047f-5647-4583-a9be-3106e74f61d7</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 D7CD5DA</paraID>
      <start>4</start>
      <end>7</end>
      <status>unmodified</status>
      <modifiedWord/>
      <trackRevisions>false</trackRevisions>
    </reviewItem>
    <reviewItem>
      <errorID>30e15b21-7b1b-4e38-88ed-78f98889c471</errorID>
      <errorWord>委托书的</errorWord>
      <group>L1_Word</group>
      <groupName>字词问题</groupName>
      <ability>L2_Typo</ability>
      <abilityName>字词错误</abilityName>
      <candidateList>
        <item>委托书</item>
      </candidateList>
      <explain/>
      <paraID>433BFBA1</paraID>
      <start>79</start>
      <end>83</end>
      <status>unmodified</status>
      <modifiedWord/>
      <trackRevisions>false</trackRevisions>
    </reviewItem>
    <reviewItem>
      <errorID>e313414f-cf6d-41dc-841d-4fb9eaf2b43d</errorID>
      <errorWord>可以</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67E44866</paraID>
      <start>36</start>
      <end>38</end>
      <status>unmodified</status>
      <modifiedWord/>
      <trackRevisions>false</trackRevisions>
    </reviewItem>
    <reviewItem>
      <errorID>f0000680-56a9-4250-92c2-d8caa6c81ad3</errorID>
      <errorWord>提出质疑</errorWord>
      <group>L1_Word</group>
      <groupName>字词问题</groupName>
      <ability>L2_Typo</ability>
      <abilityName>字词错误</abilityName>
      <candidateList>
        <item>质疑</item>
      </candidateList>
      <explain>〈动〉提出疑问：～问难。</explain>
      <paraID>59C68EB6</paraID>
      <start>127</start>
      <end>131</end>
      <status>unmodified</status>
      <modifiedWord/>
      <trackRevisions>false</trackRevisions>
    </reviewItem>
    <reviewItem>
      <errorID>ce5f5602-84d0-41c5-802c-9122b33507c0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6D5EB725</paraID>
      <start>0</start>
      <end>2</end>
      <status>unmodified</status>
      <modifiedWord/>
      <trackRevisions>false</trackRevisions>
    </reviewItem>
    <reviewItem>
      <errorID>3efbfbd2-8947-4e6b-813e-620c2f819367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6C41A38D</paraID>
      <start>0</start>
      <end>2</end>
      <status>unmodified</status>
      <modifiedWord/>
      <trackRevisions>false</trackRevisions>
    </reviewItem>
    <reviewItem>
      <errorID>104d0938-bd19-4bb2-95c0-9a2f4f1c9969</errorID>
      <errorWord>(</errorWord>
      <group>L1_Format</group>
      <groupName>格式问题</groupName>
      <ability>L2_HalfPunc</ability>
      <abilityName>全半角检查</abilityName>
      <candidateList>
        <item>（</item>
      </candidateList>
      <explain>文本全半角错误。</explain>
      <paraID>548A3EE1</paraID>
      <start>76</start>
      <end>77</end>
      <status>modified</status>
      <modifiedWord>（</modifiedWord>
      <trackRevisions>false</trackRevisions>
    </reviewItem>
    <reviewItem>
      <errorID>91a5d5b7-52e9-40e6-a42f-7c2ad963d03d</errorID>
      <errorWord>)</errorWord>
      <group>L1_Format</group>
      <groupName>格式问题</groupName>
      <ability>L2_HalfPunc</ability>
      <abilityName>全半角检查</abilityName>
      <candidateList>
        <item>）</item>
      </candidateList>
      <explain>文本全半角错误。</explain>
      <paraID>548A3EE1</paraID>
      <start>90</start>
      <end>91</end>
      <status>modified</status>
      <modifiedWord>）</modifiedWord>
      <trackRevisions>false</trackRevisions>
    </reviewItem>
    <reviewItem>
      <errorID>05acc35f-e179-4a5e-ab44-77cf4a769f62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121C661B</paraID>
      <start>0</start>
      <end>3</end>
      <status>modified</status>
      <modifiedWord>（一）</modifiedWord>
      <trackRevisions>false</trackRevisions>
    </reviewItem>
    <reviewItem>
      <errorID>9bd45ea4-ee59-4c05-8b1b-84da61198db2</errorID>
      <errorWord>:</errorWord>
      <group>L1_Format</group>
      <groupName>格式问题</groupName>
      <ability>L2_HalfPunc</ability>
      <abilityName>全半角检查</abilityName>
      <candidateList>
        <item>：</item>
      </candidateList>
      <explain>文本全半角错误。</explain>
      <paraID>121C661B</paraID>
      <start>37</start>
      <end>38</end>
      <status>modified</status>
      <modifiedWord>：</modifiedWord>
      <trackRevisions>false</trackRevisions>
    </reviewItem>
    <reviewItem>
      <errorID>cf8eb62d-68a3-4318-8180-256fdcbe0362</errorID>
      <errorWord>&lt;</errorWord>
      <group>L1_Format</group>
      <groupName>格式问题</groupName>
      <ability>L2_HalfPunc</ability>
      <abilityName>全半角检查</abilityName>
      <candidateList>
        <item>〈</item>
      </candidateList>
      <explain>文本全半角错误。</explain>
      <paraID>7D6F2EA8</paraID>
      <start>24</start>
      <end>25</end>
      <status>modified</status>
      <modifiedWord>〈</modifiedWord>
      <trackRevisions>false</trackRevisions>
    </reviewItem>
    <reviewItem>
      <errorID>b8241403-851c-4e83-8636-1da1767ae3cc</errorID>
      <errorWord>&lt;</errorWord>
      <group>L1_Format</group>
      <groupName>格式问题</groupName>
      <ability>L2_HalfPunc</ability>
      <abilityName>全半角检查</abilityName>
      <candidateList>
        <item>〈</item>
      </candidateList>
      <explain>文本全半角错误。</explain>
      <paraID>790E54FA</paraID>
      <start>26</start>
      <end>27</end>
      <status>modified</status>
      <modifiedWord>〈</modifiedWord>
      <trackRevisions>false</trackRevisions>
    </reviewItem>
    <reviewItem>
      <errorID>0534991c-02c6-4765-a555-f3b5c89a58fa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4AB5F15D</paraID>
      <start>0</start>
      <end>3</end>
      <status>modified</status>
      <modifiedWord>（二）</modifiedWord>
      <trackRevisions>false</trackRevisions>
    </reviewItem>
    <reviewItem>
      <errorID>7c4ef0c2-b1b6-4a4b-be8f-3d6a146f4de5</errorID>
      <errorWord>,</errorWord>
      <group>L1_Format</group>
      <groupName>格式问题</groupName>
      <ability>L2_HalfPunc</ability>
      <abilityName>全半角检查</abilityName>
      <candidateList>
        <item>，</item>
      </candidateList>
      <explain>文本全半角错误。</explain>
      <paraID>4AB5F15D</paraID>
      <start>156</start>
      <end>157</end>
      <status>modified</status>
      <modifiedWord>，</modifiedWord>
      <trackRevisions>false</trackRevisions>
    </reviewItem>
    <reviewItem>
      <errorID>ee5bf0d9-fa4f-428b-82e4-844e3034031b</errorID>
      <errorWord>期</errorWord>
      <group>L1_Word</group>
      <groupName>字词问题</groupName>
      <ability>L2_Typo</ability>
      <abilityName>字词错误</abilityName>
      <candidateList>
        <item>期等</item>
      </candidateList>
      <explain/>
      <paraID>4ACBFBA0</paraID>
      <start>110</start>
      <end>111</end>
      <status>unmodified</status>
      <modifiedWord/>
      <trackRevisions>false</trackRevisions>
    </reviewItem>
    <reviewItem>
      <errorID>35481cec-c189-4ea8-bb9f-f630c3760b81</errorID>
      <errorWord>软著</errorWord>
      <group>L1_Word</group>
      <groupName>字词问题</groupName>
      <ability>L2_Typo</ability>
      <abilityName>字词错误</abilityName>
      <candidateList>
        <item>软件</item>
      </candidateList>
      <explain/>
      <paraID> 307BFC1</paraID>
      <start>2</start>
      <end>4</end>
      <status>unmodified</status>
      <modifiedWord/>
      <trackRevisions>false</trackRevisions>
    </reviewItem>
    <reviewItem>
      <errorID>d53cd576-8fd1-408b-88ea-6f4cc761cea5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1D37DA61</paraID>
      <start>79</start>
      <end>80</end>
      <status>unmodified</status>
      <modifiedWord/>
      <trackRevisions>false</trackRevisions>
    </reviewItem>
    <reviewItem>
      <errorID>e0368c93-445d-4297-931f-03590450d01c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311A6D99</paraID>
      <start>69</start>
      <end>70</end>
      <status>unmodified</status>
      <modifiedWord/>
      <trackRevisions>false</trackRevisions>
    </reviewItem>
    <reviewItem>
      <errorID>ccd19d64-2e20-4f00-9b44-e2982d981b11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1FD92BE</paraID>
      <start>104</start>
      <end>105</end>
      <status>unmodified</status>
      <modifiedWord/>
      <trackRevisions>false</trackRevisions>
    </reviewItem>
    <reviewItem>
      <errorID>dbb6da13-7a01-4a6f-aa7e-c9c876affafa</errorID>
      <errorWord>，</errorWord>
      <group>L1_Word</group>
      <groupName>字词问题</groupName>
      <ability>L2_Typo</ability>
      <abilityName>字词错误</abilityName>
      <candidateList>
        <item>，具</item>
      </candidateList>
      <explain/>
      <paraID>5FDA505D</paraID>
      <start>30</start>
      <end>32</end>
      <status>modified</status>
      <modifiedWord>，具</modifiedWord>
      <trackRevisions>false</trackRevisions>
    </reviewItem>
    <reviewItem>
      <errorID>78ed6350-0f91-4c08-a8ce-c3678dc4074e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6EA5AFA8</paraID>
      <start>0</start>
      <end>2</end>
      <status>unmodified</status>
      <modifiedWord/>
      <trackRevisions>false</trackRevisions>
    </reviewItem>
    <reviewItem>
      <errorID>27d0160f-fd17-4646-b03b-f30f1bb73ed7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58C66C43</paraID>
      <start>0</start>
      <end>2</end>
      <status>unmodified</status>
      <modifiedWord/>
      <trackRevisions>false</trackRevisions>
    </reviewItem>
    <reviewItem>
      <errorID>b108899c-268f-440e-b83c-730fb4b33b25</errorID>
      <errorWord>上转</errorWord>
      <group>L1_Word</group>
      <groupName>字词问题</groupName>
      <ability>L2_Typo</ability>
      <abilityName>字词错误</abilityName>
      <candidateList>
        <item>上传</item>
      </candidateList>
      <explain/>
      <paraID>1A2B4879</paraID>
      <start>3</start>
      <end>5</end>
      <status>unmodified</status>
      <modifiedWord/>
      <trackRevisions>false</trackRevisions>
    </reviewItem>
    <reviewItem>
      <errorID>291e1097-5bcb-4c4f-a889-57beb333e8b3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6F3AC86C</paraID>
      <start>0</start>
      <end>2</end>
      <status>unmodified</status>
      <modifiedWord/>
      <trackRevisions>false</trackRevisions>
    </reviewItem>
    <reviewItem>
      <errorID>a1b74000-c66e-4ae5-a760-4030c4bdb235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6BC446C3</paraID>
      <start>0</start>
      <end>2</end>
      <status>unmodified</status>
      <modifiedWord/>
      <trackRevisions>false</trackRevisions>
    </reviewItem>
    <reviewItem>
      <errorID>fd0d5851-5258-40ef-8c81-128de858b8b6</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270B32B1</paraID>
      <start>43</start>
      <end>45</end>
      <status>unmodified</status>
      <modifiedWord/>
      <trackRevisions>false</trackRevisions>
    </reviewItem>
    <reviewItem>
      <errorID>3247ff41-8fe0-48e2-ac4d-5b4731053c21</errorID>
      <errorWord>支至</errorWord>
      <group>L1_Word</group>
      <groupName>字词问题</groupName>
      <ability>L2_Typo</ability>
      <abilityName>字词错误</abilityName>
      <candidateList>
        <item>支付</item>
      </candidateList>
      <explain/>
      <paraID>17A70940</paraID>
      <start>62</start>
      <end>64</end>
      <status>unmodified</status>
      <modifiedWord/>
      <trackRevisions>false</trackRevisions>
    </reviewItem>
    <reviewItem>
      <errorID>b67527b5-5088-43f1-b30b-7b970ae69171</errorID>
      <errorWord>：/</errorWord>
      <group>L1_Punc</group>
      <groupName>标点问题</groupName>
      <ability>L2_Punc</ability>
      <abilityName>标点符号检查</abilityName>
      <candidateList>
        <item>：</item>
      </candidateList>
      <explain/>
      <paraID>4D56C236</paraID>
      <start>11</start>
      <end>13</end>
      <status>unmodified</status>
      <modifiedWord/>
      <trackRevisions>false</trackRevisions>
    </reviewItem>
    <reviewItem>
      <errorID>b2a6fa3e-2c0e-4161-8ba0-4e62e87143c7</errorID>
      <errorWord>才</errorWord>
      <group>L1_Word</group>
      <groupName>字词问题</groupName>
      <ability>L2_Typo</ability>
      <abilityName>字词错误</abilityName>
      <candidateList>
        <item>才能</item>
      </candidateList>
      <explain/>
      <paraID> 5F8F14D</paraID>
      <start>57</start>
      <end>59</end>
      <status>modified</status>
      <modifiedWord>才能</modifiedWord>
      <trackRevisions>false</trackRevisions>
    </reviewItem>
    <reviewItem>
      <errorID>a873d687-02f3-48ad-b5ad-42400edbaedc</errorID>
      <errorWord>,</errorWord>
      <group>L1_Format</group>
      <groupName>格式问题</groupName>
      <ability>L2_HalfPunc</ability>
      <abilityName>全半角检查</abilityName>
      <candidateList>
        <item>，</item>
      </candidateList>
      <explain>文本全半角错误。</explain>
      <paraID>2A220176</paraID>
      <start>30</start>
      <end>31</end>
      <status>modified</status>
      <modifiedWord>，</modifiedWord>
      <trackRevisions>false</trackRevisions>
    </reviewItem>
    <reviewItem>
      <errorID>8ac95b55-6a49-4725-8746-38c9d4422486</errorID>
      <errorWord>,</errorWord>
      <group>L1_Format</group>
      <groupName>格式问题</groupName>
      <ability>L2_HalfPunc</ability>
      <abilityName>全半角检查</abilityName>
      <candidateList>
        <item>，</item>
      </candidateList>
      <explain>文本全半角错误。</explain>
      <paraID>7561F93F</paraID>
      <start>22</start>
      <end>23</end>
      <status>modified</status>
      <modifiedWord>，</modifiedWord>
      <trackRevisions>false</trackRevisions>
    </reviewItem>
    <reviewItem>
      <errorID>dce30edd-03a5-45e1-995c-78e7d1291599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4D757A8F</paraID>
      <start>18</start>
      <end>28</end>
      <status>modified</status>
      <modifiedWord>中华人民共和国民法典</modifiedWord>
      <trackRevisions>false</trackRevisions>
    </reviewItem>
    <reviewItem>
      <errorID>a44dddef-4c1c-4090-adc7-7754f7f75386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24523059</paraID>
      <start>0</start>
      <end>2</end>
      <status>unmodified</status>
      <modifiedWord/>
      <trackRevisions>false</trackRevisions>
    </reviewItem>
    <reviewItem>
      <errorID>183233bd-a5ae-4c7e-b3c0-a986c402f1aa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58CFD1B2</paraID>
      <start>0</start>
      <end>2</end>
      <status>unmodified</status>
      <modifiedWord/>
      <trackRevisions>false</trackRevisions>
    </reviewItem>
    <reviewItem>
      <errorID>e432ccb3-1305-430c-989e-19b35a714d94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75456366</paraID>
      <start>0</start>
      <end>2</end>
      <status>unmodified</status>
      <modifiedWord/>
      <trackRevisions>false</trackRevisions>
    </reviewItem>
    <reviewItem>
      <errorID>f76bbeea-478a-485f-b0e1-06206da8dc49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2B899B51</paraID>
      <start>0</start>
      <end>2</end>
      <status>unmodified</status>
      <modifiedWord/>
      <trackRevisions>false</trackRevisions>
    </reviewItem>
    <reviewItem>
      <errorID>0eaf3caf-a550-4ef7-afea-499c33cdc2d4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1DA63313</paraID>
      <start>0</start>
      <end>2</end>
      <status>unmodified</status>
      <modifiedWord/>
      <trackRevisions>false</trackRevisions>
    </reviewItem>
    <reviewItem>
      <errorID>8eb42e7a-ae04-4538-ac97-b54b5374b96f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6B58B955</paraID>
      <start>0</start>
      <end>2</end>
      <status>unmodified</status>
      <modifiedWord/>
      <trackRevisions>false</trackRevisions>
    </reviewItem>
    <reviewItem>
      <errorID>02c268cb-6108-436b-a52f-26bfa3497230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1A0D996A</paraID>
      <start>0</start>
      <end>2</end>
      <status>unmodified</status>
      <modifiedWord/>
      <trackRevisions>false</trackRevisions>
    </reviewItem>
    <reviewItem>
      <errorID>ac0e489c-6905-4f7f-bc14-817d9b13dafa</errorID>
      <errorWord>（</errorWord>
      <group>L1_Punc</group>
      <groupName>标点问题</groupName>
      <ability>L2_Punc</ability>
      <abilityName>标点符号检查</abilityName>
      <candidateList/>
      <explain>同一形式括号套用。</explain>
      <paraID>243F166E</paraID>
      <start>54</start>
      <end>55</end>
      <status>unmodified</status>
      <modifiedWord/>
      <trackRevisions>false</trackRevisions>
    </reviewItem>
    <reviewItem>
      <errorID>52adaab0-9137-4861-bc3f-08dc450fe2d7</errorID>
      <errorWord>）</errorWord>
      <group>L1_Punc</group>
      <groupName>标点问题</groupName>
      <ability>L2_Punc</ability>
      <abilityName>标点符号检查</abilityName>
      <candidateList/>
      <explain>同一形式括号套用。</explain>
      <paraID>243F166E</paraID>
      <start>71</start>
      <end>72</end>
      <status>unmodified</status>
      <modifiedWord/>
      <trackRevisions>false</trackRevisions>
    </reviewItem>
    <reviewItem>
      <errorID>fe4d8ce2-9955-4d55-a707-6b2d96a1f8f6</errorID>
      <errorWord>（</errorWord>
      <group>L1_Punc</group>
      <groupName>标点问题</groupName>
      <ability>L2_Punc</ability>
      <abilityName>标点符号检查</abilityName>
      <candidateList/>
      <explain>同一形式括号套用。</explain>
      <paraID>243F166E</paraID>
      <start>84</start>
      <end>85</end>
      <status>unmodified</status>
      <modifiedWord/>
      <trackRevisions>false</trackRevisions>
    </reviewItem>
    <reviewItem>
      <errorID>f999a564-afb5-46e8-94d0-bfb78eb42dba</errorID>
      <errorWord>）</errorWord>
      <group>L1_Punc</group>
      <groupName>标点问题</groupName>
      <ability>L2_Punc</ability>
      <abilityName>标点符号检查</abilityName>
      <candidateList/>
      <explain>同一形式括号套用。</explain>
      <paraID>243F166E</paraID>
      <start>98</start>
      <end>99</end>
      <status>unmodified</status>
      <modifiedWord/>
      <trackRevisions>false</trackRevisions>
    </reviewItem>
    <reviewItem>
      <errorID>042614b1-c8f9-4b48-8917-295e32631ca2</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243F166E</paraID>
      <start>153</start>
      <end>155</end>
      <status>unmodified</status>
      <modifiedWord/>
      <trackRevisions>false</trackRevisions>
    </reviewItem>
    <reviewItem>
      <errorID>dfb6dfb6-8bea-4500-afdb-7edc56009170</errorID>
      <errorWord>（</errorWord>
      <group>L1_Punc</group>
      <groupName>标点问题</groupName>
      <ability>L2_Punc</ability>
      <abilityName>标点符号检查</abilityName>
      <candidateList/>
      <explain>同一形式括号套用。</explain>
      <paraID>51C6BBF4</paraID>
      <start>35</start>
      <end>36</end>
      <status>unmodified</status>
      <modifiedWord/>
      <trackRevisions>false</trackRevisions>
    </reviewItem>
    <reviewItem>
      <errorID>2c9abe06-1f2d-4622-94f3-ac5406f4563b</errorID>
      <errorWord>）</errorWord>
      <group>L1_Punc</group>
      <groupName>标点问题</groupName>
      <ability>L2_Punc</ability>
      <abilityName>标点符号检查</abilityName>
      <candidateList/>
      <explain>同一形式括号套用。</explain>
      <paraID>51C6BBF4</paraID>
      <start>59</start>
      <end>60</end>
      <status>unmodified</status>
      <modifiedWord/>
      <trackRevisions>false</trackRevisions>
    </reviewItem>
    <reviewItem>
      <errorID>08a7ba7b-4509-48d7-9b0c-a2e4d0f1b62c</errorID>
      <errorWord>（</errorWord>
      <group>L1_Punc</group>
      <groupName>标点问题</groupName>
      <ability>L2_Punc</ability>
      <abilityName>标点符号检查</abilityName>
      <candidateList/>
      <explain>同一形式括号套用。</explain>
      <paraID>51C6BBF4</paraID>
      <start>69</start>
      <end>70</end>
      <status>unmodified</status>
      <modifiedWord/>
      <trackRevisions>false</trackRevisions>
    </reviewItem>
    <reviewItem>
      <errorID>c201aa61-73a6-461b-8e03-c843399fc528</errorID>
      <errorWord>）</errorWord>
      <group>L1_Punc</group>
      <groupName>标点问题</groupName>
      <ability>L2_Punc</ability>
      <abilityName>标点符号检查</abilityName>
      <candidateList/>
      <explain>同一形式括号套用。</explain>
      <paraID>51C6BBF4</paraID>
      <start>82</start>
      <end>83</end>
      <status>unmodified</status>
      <modifiedWord/>
      <trackRevisions>false</trackRevisions>
    </reviewItem>
    <reviewItem>
      <errorID>3d35959e-273f-4222-a6cf-fd0aef4dc682</errorID>
      <errorWord>（</errorWord>
      <group>L1_Punc</group>
      <groupName>标点问题</groupName>
      <ability>L2_Punc</ability>
      <abilityName>标点符号检查</abilityName>
      <candidateList/>
      <explain>同一形式括号套用。</explain>
      <paraID>51C6BBF4</paraID>
      <start>106</start>
      <end>107</end>
      <status>unmodified</status>
      <modifiedWord/>
      <trackRevisions>false</trackRevisions>
    </reviewItem>
    <reviewItem>
      <errorID>584771ec-f6ed-470b-b3e5-b00017cb8214</errorID>
      <errorWord>）</errorWord>
      <group>L1_Punc</group>
      <groupName>标点问题</groupName>
      <ability>L2_Punc</ability>
      <abilityName>标点符号检查</abilityName>
      <candidateList/>
      <explain>同一形式括号套用。</explain>
      <paraID>51C6BBF4</paraID>
      <start>120</start>
      <end>121</end>
      <status>unmodified</status>
      <modifiedWord/>
      <trackRevisions>false</trackRevisions>
    </reviewItem>
    <reviewItem>
      <errorID>c9085d3f-8456-4dfd-91f5-683a7bf6bfb5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2D3303BF</paraID>
      <start>0</start>
      <end>2</end>
      <status>unmodified</status>
      <modifiedWord/>
      <trackRevisions>false</trackRevisions>
    </reviewItem>
    <reviewItem>
      <errorID>85d84375-1827-4835-9bfc-2b42a638e16c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5FDE140D</paraID>
      <start>0</start>
      <end>2</end>
      <status>unmodified</status>
      <modifiedWord/>
      <trackRevisions>false</trackRevisions>
    </reviewItem>
    <reviewItem>
      <errorID>8e1399f7-e69c-4ab8-90d0-9d5c2b2d3c30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6D2E8BF4</paraID>
      <start>0</start>
      <end>2</end>
      <status>unmodified</status>
      <modifiedWord/>
      <trackRevisions>false</trackRevisions>
    </reviewItem>
    <reviewItem>
      <errorID>2778bb08-1cea-4789-9862-31035ce85057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77BBBCB5</paraID>
      <start>0</start>
      <end>2</end>
      <status>unmodified</status>
      <modifiedWord/>
      <trackRevisions>false</trackRevisions>
    </reviewItem>
    <reviewItem>
      <errorID>2a76a635-9d6f-444a-915d-c30d40366f14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310A11E4</paraID>
      <start>0</start>
      <end>2</end>
      <status>unmodified</status>
      <modifiedWord/>
      <trackRevisions>false</trackRevisions>
    </reviewItem>
    <reviewItem>
      <errorID>db8285c5-7fa4-4bb8-9347-db311a984ced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2CD85C05</paraID>
      <start>0</start>
      <end>2</end>
      <status>unmodified</status>
      <modifiedWord/>
      <trackRevisions>false</trackRevisions>
    </reviewItem>
    <reviewItem>
      <errorID>1d53072d-3fb7-4dff-bb71-ff91bda8cbc9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5A1020CD</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00182d-2a93-477c-8142-545c4e23469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35</Pages>
  <Words>21704</Words>
  <Characters>22826</Characters>
  <Lines>172</Lines>
  <Paragraphs>48</Paragraphs>
  <TotalTime>30</TotalTime>
  <ScaleCrop>false</ScaleCrop>
  <LinksUpToDate>false</LinksUpToDate>
  <CharactersWithSpaces>23583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2025-10-21T06:24:00Z</dcterms:created>
  <dc:creator>Administrator</dc:creator>
  <cp:lastModifiedBy>Nie</cp:lastModifiedBy>
  <dcterms:modified xsi:type="dcterms:W3CDTF">2026-01-15T08:25:35Z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801C420A865D4B3C9D850FC36FC9AECD_13</vt:lpwstr>
  </property>
  <property fmtid="{D5CDD505-2E9C-101B-9397-08002B2CF9AE}" pid="4" name="KSOTemplateDocerSaveRecord">
    <vt:lpwstr>eyJoZGlkIjoiMzEwNTM5NzYwMDRjMzkwZTVkZjY2ODkwMGIxNGU0OTUiLCJ1c2VySWQiOiIyNDUzOTE4ODIifQ==</vt:lpwstr>
  </property>
</Properties>
</file>