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/>
        <w:jc w:val="center"/>
        <w:outlineLvl w:val="0"/>
        <w:rPr>
          <w:rFonts w:ascii="Times New Roman" w:hAnsi="Times New Roman" w:cs="Times New Roman"/>
          <w:color w:val="auto"/>
          <w:spacing w:val="7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南京邮电大学XXXX福利采购公告（模板）</w:t>
      </w:r>
    </w:p>
    <w:p>
      <w:pPr>
        <w:pStyle w:val="2"/>
        <w:snapToGrid/>
        <w:jc w:val="center"/>
        <w:outlineLvl w:val="0"/>
        <w:rPr>
          <w:rFonts w:ascii="楷体" w:hAnsi="楷体" w:eastAsia="楷体" w:cs="楷体"/>
          <w:color w:val="auto"/>
          <w:spacing w:val="7"/>
          <w:sz w:val="21"/>
          <w:szCs w:val="21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pStyle w:val="2"/>
        <w:snapToGrid/>
        <w:jc w:val="center"/>
        <w:outlineLvl w:val="0"/>
        <w:rPr>
          <w:rFonts w:ascii="楷体" w:hAnsi="楷体" w:eastAsia="楷体" w:cs="楷体"/>
          <w:color w:val="auto"/>
          <w:sz w:val="21"/>
          <w:szCs w:val="21"/>
          <w:lang w:eastAsia="zh-CN"/>
        </w:rPr>
      </w:pPr>
      <w:r>
        <w:rPr>
          <w:rFonts w:hint="eastAsia" w:ascii="楷体" w:hAnsi="楷体" w:eastAsia="楷体" w:cs="楷体"/>
          <w:color w:val="auto"/>
          <w:sz w:val="21"/>
          <w:szCs w:val="21"/>
          <w:lang w:eastAsia="zh-CN"/>
        </w:rPr>
        <w:t>本模板仅适用于采用固定价格采购工会福利、供应商提供不同配货方案的校内分散采购项目，不适用于采购指定货物、供应商分别报价的项目。</w:t>
      </w:r>
    </w:p>
    <w:p>
      <w:pPr>
        <w:pStyle w:val="2"/>
        <w:snapToGrid/>
        <w:jc w:val="center"/>
        <w:outlineLvl w:val="0"/>
        <w:rPr>
          <w:rFonts w:ascii="Times New Roman" w:hAnsi="Times New Roman" w:cs="Times New Roman"/>
          <w:color w:val="auto"/>
          <w:lang w:eastAsia="zh-CN"/>
        </w:rPr>
      </w:pPr>
    </w:p>
    <w:p>
      <w:pPr>
        <w:snapToGrid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南京邮电大学XX工会就XX福利组织采购，欢迎符合资质条件的供应商参与。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一、项目名称：南京邮电大学XX工会XX福利采购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二、项目编号：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三、采购预算：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四、采购内容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1.采购需求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*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（1）本采购项目采用</w:t>
      </w:r>
      <w:r>
        <w:rPr>
          <w:rFonts w:ascii="Times New Roman" w:hAnsi="Times New Roman" w:eastAsia="仿宋" w:cs="Times New Roman"/>
          <w:b/>
          <w:bCs/>
          <w:color w:val="auto"/>
          <w:sz w:val="24"/>
          <w:szCs w:val="24"/>
          <w:lang w:eastAsia="zh-CN"/>
        </w:rPr>
        <w:t>固定价格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采购，为   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元/份，约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份，最终按实际份数结算。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（2）供应商须提供   种套餐组合，其中应包含      等。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（3）商品的标识须齐全，有生产厂家、厂址、产品执行标准（生产标准号）、生产日期、保质期（商品如有保质期）等重要信息。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6A6A6" w:themeColor="background1" w:themeShade="A6"/>
          <w:sz w:val="24"/>
          <w:szCs w:val="24"/>
          <w:lang w:eastAsia="zh-CN"/>
        </w:rPr>
      </w:pP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（4）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商品产龄（商品自生产日期到收货日期）要求：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所提供货物中商品产龄在前三分之一保质期内。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2.交付时间：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3.交付方式：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4.验收要求：</w:t>
      </w:r>
      <w:r>
        <w:rPr>
          <w:rFonts w:hint="eastAsia"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发放对象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无不合格反馈或所有反馈</w:t>
      </w:r>
      <w:r>
        <w:rPr>
          <w:rFonts w:hint="eastAsia"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得到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妥善解决</w:t>
      </w:r>
      <w:r>
        <w:rPr>
          <w:rFonts w:hint="eastAsia"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5.付款时间、方式：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本采购项目无预付款，合同签订后，供应商提供采购人所需数量的商品并根据</w:t>
      </w:r>
      <w:r>
        <w:rPr>
          <w:rFonts w:hint="eastAsia"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采购人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要求完成配送，</w:t>
      </w:r>
      <w:r>
        <w:rPr>
          <w:rFonts w:hint="eastAsia"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无不合格反馈或所有反馈妥善解决后，</w:t>
      </w:r>
      <w:r>
        <w:rPr>
          <w:rFonts w:ascii="Times New Roman" w:hAnsi="Times New Roman" w:eastAsia="仿宋" w:cs="Times New Roman"/>
          <w:color w:val="7F7F7F" w:themeColor="background1" w:themeShade="80"/>
          <w:sz w:val="24"/>
          <w:szCs w:val="24"/>
          <w:lang w:eastAsia="zh-CN"/>
        </w:rPr>
        <w:t>采购人按实结算总额的100%。采购人付款前，供应商须提供合法、有效、等额的发票。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6.其他要求：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五、供应商须具备的资格条件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（一）通用资格要求（供应商应对符合如下资格条件做出书面承诺）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1.具有独立承担民事责任的能力；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2.具有良好的商业信誉；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3.具有履行合同所必需的设备和专业技术能力；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4.有依法缴纳税收的良好记录；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5.参加本次采购活动前三年内（成立时间不足三年的自成立之日起），在经营活动中没有重大违法记录；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6.法律、行政法规规定的其他条件。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（二）本项目的特定资格要求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食品类必须符合《食品安全法》的基本要求，具有《食品生产许可证》或《食品经营许可证》（提供证书复印件，加盖公章）。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六、相关材料提交方式及截止时间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1.提交方式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2.接收响应文件截止时间：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年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月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日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时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分（北京时间）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3.提交材料应至少包含（材料须加盖单位公章）：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（1）法人或者其他组织的营业执照等证明文件，自然人的身份证明；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（2）法人授权书、授权代表身份证复印件（如是法人代表直接参加，提供法人代表身份证复印件）；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（3）关于具备通用资格条件的书面承诺；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（4）《食品生产许可证》或《食品经营许可证》（提供证书复印件，加盖公章）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（5）套餐组合及服务方案（加盖公章）；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（6）业绩等证明材料；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4.样品要求、接收时间及地点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样品要求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接收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时间：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接收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地点：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七、评审时间、地点及原则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1.时间：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2.地点：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3.评审原则：根据套餐方案、样品、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服务方案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等因素综合评定，按评审得分由高到低的原则，最终确定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仿宋" w:cs="Times New Roman"/>
          <w:color w:val="A6A6A6" w:themeColor="background1" w:themeShade="A6"/>
          <w:sz w:val="24"/>
          <w:szCs w:val="24"/>
          <w:lang w:eastAsia="zh-CN"/>
        </w:rPr>
        <w:t>1</w:t>
      </w:r>
      <w:r>
        <w:rPr>
          <w:rFonts w:hint="eastAsia" w:ascii="Times New Roman" w:hAnsi="Times New Roman" w:eastAsia="仿宋" w:cs="Times New Roman"/>
          <w:color w:val="A6A6A6" w:themeColor="background1" w:themeShade="A6"/>
          <w:sz w:val="24"/>
          <w:szCs w:val="24"/>
          <w:lang w:eastAsia="zh-CN"/>
        </w:rPr>
        <w:t xml:space="preserve"> 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家成交供应商。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八、联系人及联系方式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1.联系人：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2.联系电话：</w:t>
      </w:r>
    </w:p>
    <w:p>
      <w:pPr>
        <w:spacing w:line="286" w:lineRule="auto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sectPr>
          <w:pgSz w:w="11907" w:h="16839"/>
          <w:pgMar w:top="1431" w:right="1785" w:bottom="1417" w:left="1785" w:header="0" w:footer="0" w:gutter="0"/>
          <w:cols w:space="720" w:num="1"/>
        </w:sectPr>
      </w:pPr>
    </w:p>
    <w:p>
      <w:pPr>
        <w:spacing w:line="286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8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pStyle w:val="2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具备通用资格条件承诺书</w:t>
      </w:r>
    </w:p>
    <w:p>
      <w:pPr>
        <w:pStyle w:val="2"/>
        <w:spacing w:line="288" w:lineRule="auto"/>
        <w:ind w:left="518"/>
        <w:rPr>
          <w:rFonts w:ascii="Times New Roman" w:hAnsi="Times New Roman" w:cs="Times New Roman"/>
          <w:color w:val="auto"/>
          <w:spacing w:val="-6"/>
          <w:position w:val="11"/>
          <w:lang w:eastAsia="zh-CN"/>
        </w:rPr>
      </w:pP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我单位郑重承诺具备以下条件：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1.具有独立承担民事责任的能力；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2.具有良好的商业信誉；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3.具有履行合同所必需的设备和专业技术能力；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4.有依法缴纳税收的良好记录；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5.参加本次采购活动前三年内（成立时间不足三年的自成立之日起），在经营活动中没有重大违法记录；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6.法律、行政法规规定的其他条件。</w:t>
      </w: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>
      <w:pPr>
        <w:pStyle w:val="2"/>
        <w:spacing w:before="78" w:line="217" w:lineRule="auto"/>
        <w:ind w:left="5067"/>
        <w:rPr>
          <w:rFonts w:ascii="Times New Roman" w:hAnsi="Times New Roman" w:cs="Times New Roman"/>
          <w:color w:val="auto"/>
          <w:lang w:eastAsia="zh-CN"/>
        </w:rPr>
      </w:pPr>
      <w:r>
        <w:rPr>
          <w:rFonts w:ascii="Times New Roman" w:hAnsi="Times New Roman" w:cs="Times New Roman"/>
          <w:color w:val="auto"/>
          <w:spacing w:val="-16"/>
          <w:lang w:eastAsia="zh-CN"/>
        </w:rPr>
        <w:t>供应商名称：XXX（盖章）</w:t>
      </w:r>
    </w:p>
    <w:p>
      <w:pPr>
        <w:pStyle w:val="2"/>
        <w:spacing w:before="117" w:line="218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pacing w:val="-18"/>
        </w:rPr>
        <w:t>日期：XXX年XXX月XXX日</w:t>
      </w:r>
    </w:p>
    <w:p>
      <w:pPr>
        <w:spacing w:line="218" w:lineRule="auto"/>
        <w:rPr>
          <w:rFonts w:ascii="Times New Roman" w:hAnsi="Times New Roman" w:cs="Times New Roman"/>
          <w:color w:val="auto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</w:p>
    <w:p>
      <w:pPr>
        <w:pStyle w:val="2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法人授权书</w:t>
      </w:r>
    </w:p>
    <w:p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本授权书声明：____________（供应商名称）授权________________（被授权人的姓名、职务）为我方就           （编号）________________________项目采购活动的合法代理人，以本单位名义全权处理一切与该项目采购有关的事务。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本授权书于______年____月____日起生效；委托期限：至上述事宜处理完毕止。特此声明。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代理人（被授权人）签字：_______________________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职    务：_____________________________________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单位名称：_____________________________________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授权单位盖章：_________________________________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单位名称：_____________________________________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法人签章：_____________________________________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地址：                                         </w:t>
      </w:r>
    </w:p>
    <w:p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日期：______年____月____日</w:t>
      </w:r>
    </w:p>
    <w:p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br w:type="page"/>
      </w:r>
    </w:p>
    <w:p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>
      <w:pPr>
        <w:pStyle w:val="2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套餐组合及服务方案（可另附页）</w:t>
      </w:r>
    </w:p>
    <w:p>
      <w:pPr>
        <w:pStyle w:val="2"/>
        <w:spacing w:before="158" w:line="224" w:lineRule="auto"/>
        <w:jc w:val="center"/>
        <w:rPr>
          <w:rFonts w:ascii="Times New Roman" w:hAnsi="Times New Roman" w:cs="Times New Roman"/>
          <w:color w:val="auto"/>
          <w:spacing w:val="3"/>
          <w:sz w:val="31"/>
          <w:szCs w:val="31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line="227" w:lineRule="exact"/>
        <w:rPr>
          <w:rFonts w:ascii="Times New Roman" w:hAnsi="Times New Roman" w:cs="Times New Roman"/>
          <w:color w:val="auto"/>
          <w:lang w:eastAsia="zh-CN"/>
        </w:rPr>
      </w:pPr>
    </w:p>
    <w:p>
      <w:pPr>
        <w:spacing w:line="227" w:lineRule="exact"/>
        <w:rPr>
          <w:rFonts w:ascii="Times New Roman" w:hAnsi="Times New Roman" w:cs="Times New Roman"/>
          <w:color w:val="auto"/>
          <w:lang w:eastAsia="zh-CN"/>
        </w:rPr>
        <w:sectPr>
          <w:pgSz w:w="11907" w:h="16839"/>
          <w:pgMar w:top="1431" w:right="1687" w:bottom="0" w:left="1687" w:header="0" w:footer="0" w:gutter="0"/>
          <w:cols w:equalWidth="0" w:num="1">
            <w:col w:w="8532"/>
          </w:cols>
        </w:sectPr>
      </w:pPr>
    </w:p>
    <w:p>
      <w:pPr>
        <w:pStyle w:val="2"/>
        <w:spacing w:before="41" w:line="186" w:lineRule="auto"/>
        <w:ind w:left="127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10"/>
          <w:sz w:val="21"/>
          <w:szCs w:val="21"/>
          <w:lang w:eastAsia="zh-CN"/>
        </w:rPr>
        <w:t>供应商名称（盖章</w:t>
      </w:r>
      <w:r>
        <w:rPr>
          <w:rFonts w:ascii="Times New Roman" w:hAnsi="Times New Roman" w:cs="Times New Roman"/>
          <w:color w:val="auto"/>
          <w:spacing w:val="-26"/>
          <w:sz w:val="21"/>
          <w:szCs w:val="21"/>
          <w:lang w:eastAsia="zh-CN"/>
        </w:rPr>
        <w:t>）：</w:t>
      </w:r>
    </w:p>
    <w:p>
      <w:pPr>
        <w:spacing w:line="14" w:lineRule="auto"/>
        <w:rPr>
          <w:rFonts w:ascii="Times New Roman" w:hAnsi="Times New Roman" w:cs="Times New Roman"/>
          <w:color w:val="auto"/>
          <w:sz w:val="2"/>
          <w:lang w:eastAsia="zh-CN"/>
        </w:rPr>
      </w:pPr>
      <w:r>
        <w:rPr>
          <w:rFonts w:ascii="Times New Roman" w:hAnsi="Times New Roman" w:cs="Times New Roman"/>
          <w:color w:val="auto"/>
          <w:sz w:val="2"/>
          <w:szCs w:val="2"/>
          <w:lang w:eastAsia="zh-CN"/>
        </w:rPr>
        <w:br w:type="column"/>
      </w:r>
    </w:p>
    <w:p>
      <w:pPr>
        <w:pStyle w:val="2"/>
        <w:spacing w:before="40" w:line="186" w:lineRule="auto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3"/>
          <w:sz w:val="21"/>
          <w:szCs w:val="21"/>
          <w:lang w:eastAsia="zh-CN"/>
        </w:rPr>
        <w:t>项目编号：</w:t>
      </w:r>
    </w:p>
    <w:p>
      <w:pPr>
        <w:spacing w:line="186" w:lineRule="auto"/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2">
            <w:col w:w="4649" w:space="100"/>
            <w:col w:w="3783"/>
          </w:cols>
        </w:sectPr>
      </w:pPr>
    </w:p>
    <w:p>
      <w:pPr>
        <w:spacing w:before="8"/>
        <w:rPr>
          <w:rFonts w:ascii="Times New Roman" w:hAnsi="Times New Roman" w:cs="Times New Roman"/>
          <w:color w:val="auto"/>
          <w:lang w:eastAsia="zh-CN"/>
        </w:rPr>
      </w:pPr>
    </w:p>
    <w:p>
      <w:pPr>
        <w:spacing w:before="7"/>
        <w:rPr>
          <w:rFonts w:ascii="Times New Roman" w:hAnsi="Times New Roman" w:cs="Times New Roman"/>
          <w:color w:val="auto"/>
          <w:lang w:eastAsia="zh-CN"/>
        </w:rPr>
      </w:pPr>
    </w:p>
    <w:tbl>
      <w:tblPr>
        <w:tblStyle w:val="5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69"/>
        <w:gridCol w:w="605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1" w:hRule="atLeast"/>
        </w:trPr>
        <w:tc>
          <w:tcPr>
            <w:tcW w:w="2469" w:type="dxa"/>
            <w:vAlign w:val="center"/>
          </w:tcPr>
          <w:p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1</w:t>
            </w:r>
          </w:p>
        </w:tc>
        <w:tc>
          <w:tcPr>
            <w:tcW w:w="6057" w:type="dxa"/>
          </w:tcPr>
          <w:p>
            <w:pPr>
              <w:spacing w:line="450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>
            <w:pPr>
              <w:spacing w:before="68" w:line="232" w:lineRule="auto"/>
              <w:ind w:left="178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469" w:type="dxa"/>
            <w:vAlign w:val="center"/>
          </w:tcPr>
          <w:p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2</w:t>
            </w:r>
          </w:p>
        </w:tc>
        <w:tc>
          <w:tcPr>
            <w:tcW w:w="6057" w:type="dxa"/>
          </w:tcPr>
          <w:p>
            <w:pPr>
              <w:spacing w:line="448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>
            <w:pPr>
              <w:spacing w:before="69" w:line="232" w:lineRule="auto"/>
              <w:ind w:left="178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469" w:type="dxa"/>
            <w:vAlign w:val="center"/>
          </w:tcPr>
          <w:p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3</w:t>
            </w:r>
          </w:p>
        </w:tc>
        <w:tc>
          <w:tcPr>
            <w:tcW w:w="6057" w:type="dxa"/>
          </w:tcPr>
          <w:p>
            <w:pPr>
              <w:spacing w:line="450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>
            <w:pPr>
              <w:spacing w:before="68" w:line="232" w:lineRule="auto"/>
              <w:ind w:firstLine="208" w:firstLineChars="100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5" w:hRule="atLeast"/>
        </w:trPr>
        <w:tc>
          <w:tcPr>
            <w:tcW w:w="2469" w:type="dxa"/>
            <w:vAlign w:val="center"/>
          </w:tcPr>
          <w:p>
            <w:pPr>
              <w:spacing w:before="69" w:line="220" w:lineRule="auto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4"/>
                <w:lang w:eastAsia="zh-CN"/>
              </w:rPr>
              <w:t>服务</w:t>
            </w:r>
            <w:r>
              <w:rPr>
                <w:rFonts w:ascii="Times New Roman" w:hAnsi="Times New Roman" w:eastAsia="仿宋" w:cs="Times New Roman"/>
                <w:color w:val="auto"/>
                <w:spacing w:val="-4"/>
              </w:rPr>
              <w:t>方</w:t>
            </w:r>
            <w:r>
              <w:rPr>
                <w:rFonts w:ascii="Times New Roman" w:hAnsi="Times New Roman" w:eastAsia="仿宋" w:cs="Times New Roman"/>
                <w:color w:val="auto"/>
                <w:spacing w:val="-4"/>
                <w:lang w:eastAsia="zh-CN"/>
              </w:rPr>
              <w:t>案</w:t>
            </w:r>
          </w:p>
        </w:tc>
        <w:tc>
          <w:tcPr>
            <w:tcW w:w="6057" w:type="dxa"/>
          </w:tcPr>
          <w:p>
            <w:pPr>
              <w:ind w:firstLine="208" w:firstLineChars="100"/>
              <w:rPr>
                <w:rFonts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在满足采购需求的基础上，提供（包括但不限于）具体配送方案，调换、补偿方案，商品质量安全保障承诺等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2" w:hRule="atLeast"/>
        </w:trPr>
        <w:tc>
          <w:tcPr>
            <w:tcW w:w="2469" w:type="dxa"/>
            <w:vAlign w:val="center"/>
          </w:tcPr>
          <w:p>
            <w:pPr>
              <w:spacing w:before="68" w:line="218" w:lineRule="auto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  <w:lang w:eastAsia="zh-CN"/>
              </w:rPr>
              <w:t>其他优惠承诺、增值服务</w:t>
            </w:r>
          </w:p>
        </w:tc>
        <w:tc>
          <w:tcPr>
            <w:tcW w:w="6057" w:type="dxa"/>
          </w:tcPr>
          <w:p>
            <w:pPr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</w:tr>
    </w:tbl>
    <w:p>
      <w:pPr>
        <w:rPr>
          <w:rFonts w:ascii="Times New Roman" w:hAnsi="Times New Roman" w:cs="Times New Roman"/>
          <w:color w:val="auto"/>
          <w:lang w:eastAsia="zh-CN"/>
        </w:rPr>
      </w:pPr>
    </w:p>
    <w:p>
      <w:pPr>
        <w:spacing w:before="85"/>
        <w:rPr>
          <w:rFonts w:ascii="Times New Roman" w:hAnsi="Times New Roman" w:cs="Times New Roman"/>
          <w:color w:val="auto"/>
          <w:lang w:eastAsia="zh-CN"/>
        </w:rPr>
      </w:pPr>
    </w:p>
    <w:p>
      <w:pPr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1">
            <w:col w:w="8532"/>
          </w:cols>
        </w:sectPr>
      </w:pPr>
    </w:p>
    <w:p>
      <w:pPr>
        <w:pStyle w:val="2"/>
        <w:spacing w:before="42" w:line="442" w:lineRule="exact"/>
        <w:ind w:left="973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9"/>
          <w:position w:val="17"/>
          <w:sz w:val="21"/>
          <w:szCs w:val="21"/>
          <w:lang w:eastAsia="zh-CN"/>
        </w:rPr>
        <w:t>法人或授权代表（签字</w:t>
      </w:r>
      <w:r>
        <w:rPr>
          <w:rFonts w:ascii="Times New Roman" w:hAnsi="Times New Roman" w:cs="Times New Roman"/>
          <w:color w:val="auto"/>
          <w:spacing w:val="-24"/>
          <w:position w:val="17"/>
          <w:sz w:val="21"/>
          <w:szCs w:val="21"/>
          <w:lang w:eastAsia="zh-CN"/>
        </w:rPr>
        <w:t>）：</w:t>
      </w:r>
    </w:p>
    <w:p>
      <w:pPr>
        <w:pStyle w:val="2"/>
        <w:spacing w:before="1" w:line="185" w:lineRule="auto"/>
        <w:ind w:left="964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7"/>
          <w:sz w:val="21"/>
          <w:szCs w:val="21"/>
          <w:lang w:eastAsia="zh-CN"/>
        </w:rPr>
        <w:t>联系方式：</w:t>
      </w:r>
    </w:p>
    <w:p>
      <w:pPr>
        <w:spacing w:line="14" w:lineRule="auto"/>
        <w:rPr>
          <w:rFonts w:ascii="Times New Roman" w:hAnsi="Times New Roman" w:cs="Times New Roman"/>
          <w:color w:val="auto"/>
          <w:sz w:val="2"/>
          <w:lang w:eastAsia="zh-CN"/>
        </w:rPr>
      </w:pPr>
      <w:r>
        <w:rPr>
          <w:rFonts w:ascii="Times New Roman" w:hAnsi="Times New Roman" w:cs="Times New Roman"/>
          <w:color w:val="auto"/>
          <w:sz w:val="2"/>
          <w:szCs w:val="2"/>
          <w:lang w:eastAsia="zh-CN"/>
        </w:rPr>
        <w:br w:type="column"/>
      </w:r>
    </w:p>
    <w:p>
      <w:pPr>
        <w:pStyle w:val="2"/>
        <w:spacing w:before="41" w:line="219" w:lineRule="auto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23"/>
          <w:sz w:val="21"/>
          <w:szCs w:val="21"/>
          <w:lang w:eastAsia="zh-CN"/>
        </w:rPr>
        <w:t>日期：    年    月    日</w:t>
      </w:r>
    </w:p>
    <w:p>
      <w:pPr>
        <w:spacing w:line="219" w:lineRule="auto"/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2">
            <w:col w:w="5638" w:space="100"/>
            <w:col w:w="2794"/>
          </w:cols>
        </w:sectPr>
      </w:pPr>
    </w:p>
    <w:p>
      <w:pPr>
        <w:pStyle w:val="2"/>
        <w:spacing w:before="121" w:line="218" w:lineRule="auto"/>
        <w:ind w:left="359"/>
        <w:rPr>
          <w:rFonts w:ascii="Times New Roman" w:hAnsi="Times New Roman" w:cs="Times New Roman"/>
          <w:color w:val="auto"/>
          <w:spacing w:val="-11"/>
          <w:lang w:eastAsia="zh-CN"/>
        </w:rPr>
      </w:pPr>
      <w:r>
        <w:rPr>
          <w:rFonts w:ascii="Times New Roman" w:hAnsi="Times New Roman" w:cs="Times New Roman"/>
          <w:color w:val="auto"/>
          <w:spacing w:val="-11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附件：</w:t>
      </w:r>
      <w:r>
        <w:rPr>
          <w:rFonts w:ascii="Times New Roman" w:hAnsi="Times New Roman" w:cs="Times New Roman"/>
          <w:color w:val="auto"/>
          <w:spacing w:val="-11"/>
          <w:lang w:eastAsia="zh-CN"/>
        </w:rPr>
        <w:t>建议评审因素及分值</w:t>
      </w:r>
    </w:p>
    <w:p>
      <w:pPr>
        <w:pStyle w:val="2"/>
        <w:spacing w:before="121" w:line="218" w:lineRule="auto"/>
        <w:ind w:left="359"/>
        <w:rPr>
          <w:rFonts w:ascii="Times New Roman" w:hAnsi="Times New Roman" w:cs="Times New Roman"/>
          <w:color w:val="auto"/>
          <w:spacing w:val="-11"/>
          <w:lang w:eastAsia="zh-CN"/>
        </w:rPr>
      </w:pPr>
    </w:p>
    <w:p>
      <w:pPr>
        <w:spacing w:line="44" w:lineRule="auto"/>
        <w:rPr>
          <w:rFonts w:ascii="Times New Roman" w:hAnsi="Times New Roman" w:cs="Times New Roman"/>
          <w:color w:val="auto"/>
          <w:sz w:val="2"/>
          <w:lang w:eastAsia="zh-CN"/>
        </w:rPr>
      </w:pPr>
    </w:p>
    <w:tbl>
      <w:tblPr>
        <w:tblStyle w:val="5"/>
        <w:tblW w:w="897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6"/>
        <w:gridCol w:w="1718"/>
        <w:gridCol w:w="591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restart"/>
            <w:vAlign w:val="center"/>
          </w:tcPr>
          <w:p>
            <w:pPr>
              <w:jc w:val="both"/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一、套餐方案设计</w:t>
            </w:r>
          </w:p>
          <w:p>
            <w:pPr>
              <w:jc w:val="both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Times New Roman"/>
                <w:color w:val="auto"/>
                <w:spacing w:val="-6"/>
                <w:lang w:val="en-US" w:eastAsia="zh-CN"/>
              </w:rPr>
              <w:t>45</w:t>
            </w: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1718" w:type="dxa"/>
            <w:vAlign w:val="center"/>
          </w:tcPr>
          <w:p>
            <w:pPr>
              <w:pStyle w:val="6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6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</w:rPr>
              <w:t>套餐商品价值</w:t>
            </w:r>
          </w:p>
          <w:p>
            <w:pPr>
              <w:pStyle w:val="6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15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根据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供应商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提供的套餐商品价值进行评审。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方案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总价值高，折扣力度大得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15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分；产品总价值与套餐预算价格基本符合得1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1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分；产品总体性价比一般得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7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分；产品总价值明显低于套餐预算价格的得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3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continue"/>
            <w:vAlign w:val="center"/>
          </w:tcPr>
          <w:p>
            <w:pPr>
              <w:pStyle w:val="6"/>
              <w:spacing w:before="68" w:line="221" w:lineRule="auto"/>
              <w:ind w:left="125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组合配置合理性、商品符合性</w:t>
            </w:r>
          </w:p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（10分）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商品组合配置科学合理，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体现特色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的得10分；商品组合配置较科学合理得7分；商品组合配置不够合理的得4分；不提供或不满足采购要求的不得分。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continue"/>
            <w:vAlign w:val="center"/>
          </w:tcPr>
          <w:p>
            <w:pPr>
              <w:pStyle w:val="6"/>
              <w:spacing w:before="68" w:line="221" w:lineRule="auto"/>
              <w:ind w:left="125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产品认可度</w:t>
            </w:r>
          </w:p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0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方案中提供的商品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知名度高、市场美誉度高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，教师认可度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高得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0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有一定的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知名度、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较高得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分；知名度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一般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教师认可度一般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0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分；知名度低、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教师认可度低的的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restart"/>
            <w:vAlign w:val="center"/>
          </w:tcPr>
          <w:p>
            <w:pPr>
              <w:pStyle w:val="6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二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、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样品</w:t>
            </w:r>
          </w:p>
          <w:p>
            <w:pPr>
              <w:pStyle w:val="6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</w:rPr>
              <w:t>(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>20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分)</w:t>
            </w:r>
          </w:p>
        </w:tc>
        <w:tc>
          <w:tcPr>
            <w:tcW w:w="1718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质量（10分）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样品中食品粮油类新鲜、色泽正常、口感可口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（可品尝样品）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，用品类结实耐用、触感舒适得10分；食品类口感一般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（可品尝样品）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，无异味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，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无腐败，用品类完好无破损得7分；略有瑕疵的得4分；有明显瑕疵的得1分。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1336" w:type="dxa"/>
            <w:vMerge w:val="continue"/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spacing w:before="69" w:line="217" w:lineRule="auto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绿色环保（5分）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根据样品的组成、配料表等进行评价：样品绿色环保，食品类营养健康，无可能对健康造成不良影响的添加剂得5分；否则不得分。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</w:trPr>
        <w:tc>
          <w:tcPr>
            <w:tcW w:w="1336" w:type="dxa"/>
            <w:vMerge w:val="continue"/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包装（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根据样品包装进行评价。包装牢固完整、卫生、无污渍得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分；包装牢固度一般，无明显污渍得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分；包装有不环保、不卫生、包装严重受损、有明显污渍等明显瑕疵的得1分。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restart"/>
            <w:vAlign w:val="center"/>
          </w:tcPr>
          <w:p>
            <w:pPr>
              <w:pStyle w:val="6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三、服务方案</w:t>
            </w:r>
          </w:p>
          <w:p>
            <w:pPr>
              <w:pStyle w:val="6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（20分）</w:t>
            </w:r>
          </w:p>
        </w:tc>
        <w:tc>
          <w:tcPr>
            <w:tcW w:w="1718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配送方案（10分）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供应商在满足采购需求的基础上提供具体的配送方案。根据方案可行性及完善性评分：可行完善的得10分；较可行完善略有欠缺的得7分；可行性差不完善的得4分；未提供不得分。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continue"/>
            <w:vAlign w:val="center"/>
          </w:tcPr>
          <w:p>
            <w:pPr>
              <w:pStyle w:val="6"/>
              <w:spacing w:before="69" w:line="221" w:lineRule="auto"/>
              <w:ind w:left="128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调货、补偿方案（8分）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供应商提供送货后，产品损坏、错漏等情况下的调换、补偿方案。根据方案可行性及完善性评分：可行完善的得8分；较可行完善略有欠缺的得5分；可行性差不完善的得2分；未提供不得分。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continue"/>
            <w:vAlign w:val="center"/>
          </w:tcPr>
          <w:p>
            <w:pPr>
              <w:pStyle w:val="6"/>
              <w:spacing w:before="69" w:line="221" w:lineRule="auto"/>
              <w:ind w:left="128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商品质量安全保障（2分）</w:t>
            </w:r>
          </w:p>
        </w:tc>
        <w:tc>
          <w:tcPr>
            <w:tcW w:w="5916" w:type="dxa"/>
            <w:vAlign w:val="center"/>
          </w:tcPr>
          <w:p>
            <w:pPr>
              <w:pStyle w:val="6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供应商应对所提供的商品质量安全保障提供承诺书，保障所提供产品符合市场要求、国家标准等相关规定，内容自拟。提供书面承诺函的得2分。未按要求提供的不得分。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6" w:hRule="atLeast"/>
        </w:trPr>
        <w:tc>
          <w:tcPr>
            <w:tcW w:w="1336" w:type="dxa"/>
            <w:vAlign w:val="center"/>
          </w:tcPr>
          <w:p>
            <w:pPr>
              <w:pStyle w:val="6"/>
              <w:spacing w:before="68" w:line="220" w:lineRule="auto"/>
              <w:jc w:val="both"/>
              <w:rPr>
                <w:rFonts w:ascii="Times New Roman" w:hAnsi="Times New Roman" w:cs="Times New Roman"/>
                <w:color w:val="auto"/>
                <w:spacing w:val="-4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四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、业绩</w:t>
            </w:r>
          </w:p>
          <w:p>
            <w:pPr>
              <w:pStyle w:val="6"/>
              <w:spacing w:before="68" w:line="22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</w:rPr>
              <w:t>（</w:t>
            </w:r>
            <w:r>
              <w:rPr>
                <w:rFonts w:ascii="Times New Roman" w:hAnsi="Times New Roman" w:eastAsia="Times New Roman" w:cs="Times New Roman"/>
                <w:color w:val="auto"/>
                <w:spacing w:val="-4"/>
              </w:rPr>
              <w:t>10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分）</w:t>
            </w:r>
          </w:p>
        </w:tc>
        <w:tc>
          <w:tcPr>
            <w:tcW w:w="7634" w:type="dxa"/>
            <w:gridSpan w:val="2"/>
            <w:vAlign w:val="center"/>
          </w:tcPr>
          <w:p>
            <w:pPr>
              <w:pStyle w:val="6"/>
              <w:ind w:right="45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供应商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 xml:space="preserve">    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日以来承接的类似项目业绩（提供加盖公章</w:t>
            </w:r>
            <w:r>
              <w:rPr>
                <w:rFonts w:ascii="Times New Roman" w:hAnsi="Times New Roman" w:cs="Times New Roman"/>
                <w:color w:val="auto"/>
                <w:spacing w:val="-5"/>
                <w:lang w:eastAsia="zh-CN"/>
              </w:rPr>
              <w:t>的合同复</w:t>
            </w:r>
            <w:r>
              <w:rPr>
                <w:rFonts w:ascii="Times New Roman" w:hAnsi="Times New Roman" w:cs="Times New Roman"/>
                <w:color w:val="auto"/>
                <w:spacing w:val="-8"/>
                <w:lang w:eastAsia="zh-CN"/>
              </w:rPr>
              <w:t>印件，合同以签订时间为准</w:t>
            </w:r>
            <w:r>
              <w:rPr>
                <w:rFonts w:ascii="Times New Roman" w:hAnsi="Times New Roman" w:cs="Times New Roman"/>
                <w:color w:val="auto"/>
                <w:spacing w:val="-56"/>
                <w:w w:val="95"/>
                <w:lang w:eastAsia="zh-CN"/>
              </w:rPr>
              <w:t>），</w:t>
            </w:r>
            <w:r>
              <w:rPr>
                <w:rFonts w:ascii="Times New Roman" w:hAnsi="Times New Roman" w:cs="Times New Roman"/>
                <w:color w:val="auto"/>
                <w:spacing w:val="-8"/>
                <w:lang w:eastAsia="zh-CN"/>
              </w:rPr>
              <w:t>每提供一份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得</w:t>
            </w:r>
            <w:r>
              <w:rPr>
                <w:rFonts w:ascii="Times New Roman" w:hAnsi="Times New Roman" w:eastAsia="Times New Roman" w:cs="Times New Roman"/>
                <w:color w:val="auto"/>
                <w:spacing w:val="-9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分，最多得</w:t>
            </w:r>
            <w:r>
              <w:rPr>
                <w:rFonts w:ascii="Times New Roman" w:hAnsi="Times New Roman" w:eastAsia="Times New Roman" w:cs="Times New Roman"/>
                <w:color w:val="auto"/>
                <w:spacing w:val="-9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分</w:t>
            </w:r>
            <w:r>
              <w:rPr>
                <w:rFonts w:ascii="Times New Roman" w:hAnsi="Times New Roman" w:cs="Times New Roman"/>
                <w:color w:val="auto"/>
                <w:spacing w:val="-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6" w:hRule="atLeast"/>
        </w:trPr>
        <w:tc>
          <w:tcPr>
            <w:tcW w:w="1336" w:type="dxa"/>
            <w:vAlign w:val="center"/>
          </w:tcPr>
          <w:p>
            <w:pPr>
              <w:pStyle w:val="6"/>
              <w:spacing w:before="68" w:line="312" w:lineRule="exac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五、增值服务（5分）</w:t>
            </w:r>
          </w:p>
        </w:tc>
        <w:tc>
          <w:tcPr>
            <w:tcW w:w="7634" w:type="dxa"/>
            <w:gridSpan w:val="2"/>
            <w:vAlign w:val="center"/>
          </w:tcPr>
          <w:p>
            <w:pPr>
              <w:pStyle w:val="6"/>
              <w:spacing w:before="68" w:line="218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5"/>
                <w:lang w:eastAsia="zh-CN"/>
              </w:rPr>
              <w:t>根据供应商提供的其他优惠承诺、增值服务综合评分。方案可行完善的得5分；较可行完善略有欠缺的得3分；可行性差不完善的得1分；未提供不得分。</w:t>
            </w:r>
          </w:p>
        </w:tc>
      </w:tr>
    </w:tbl>
    <w:p>
      <w:pPr>
        <w:rPr>
          <w:rFonts w:ascii="Times New Roman" w:hAnsi="Times New Roman" w:cs="Times New Roman"/>
          <w:color w:val="auto"/>
          <w:lang w:eastAsia="zh-CN"/>
        </w:rPr>
      </w:pPr>
    </w:p>
    <w:sectPr>
      <w:pgSz w:w="11907" w:h="16839"/>
      <w:pgMar w:top="1431" w:right="1464" w:bottom="0" w:left="1466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ZDJlZmFiYWExZGIwYzcwZDA4ZWM4OWJhZWM3YWZlNjAifQ=="/>
  </w:docVars>
  <w:rsids>
    <w:rsidRoot w:val="00F25D9F"/>
    <w:rsid w:val="0030018C"/>
    <w:rsid w:val="00513111"/>
    <w:rsid w:val="00F25D9F"/>
    <w:rsid w:val="019C062E"/>
    <w:rsid w:val="01ED1DFE"/>
    <w:rsid w:val="0288005D"/>
    <w:rsid w:val="051200B1"/>
    <w:rsid w:val="06345E06"/>
    <w:rsid w:val="070752C8"/>
    <w:rsid w:val="072D4D2F"/>
    <w:rsid w:val="09B63701"/>
    <w:rsid w:val="09D678FF"/>
    <w:rsid w:val="09FF3ADC"/>
    <w:rsid w:val="0B3D575C"/>
    <w:rsid w:val="0DFE6596"/>
    <w:rsid w:val="0E462B7A"/>
    <w:rsid w:val="0F0A3BA7"/>
    <w:rsid w:val="0F2D7CA3"/>
    <w:rsid w:val="0F765BB7"/>
    <w:rsid w:val="0FA4224E"/>
    <w:rsid w:val="11604BF4"/>
    <w:rsid w:val="12577104"/>
    <w:rsid w:val="14C91E0F"/>
    <w:rsid w:val="14DD7F4D"/>
    <w:rsid w:val="159643E7"/>
    <w:rsid w:val="15981F0D"/>
    <w:rsid w:val="1715758D"/>
    <w:rsid w:val="17B46DA6"/>
    <w:rsid w:val="18BC5F12"/>
    <w:rsid w:val="19C01A32"/>
    <w:rsid w:val="1B083691"/>
    <w:rsid w:val="1B8B0177"/>
    <w:rsid w:val="1B8F5B60"/>
    <w:rsid w:val="1D7733CD"/>
    <w:rsid w:val="1DEF0504"/>
    <w:rsid w:val="1E0326AD"/>
    <w:rsid w:val="1F1745F6"/>
    <w:rsid w:val="1F234F3D"/>
    <w:rsid w:val="1F316D61"/>
    <w:rsid w:val="20DA5ACF"/>
    <w:rsid w:val="21380A48"/>
    <w:rsid w:val="22CA1B74"/>
    <w:rsid w:val="23BE45EE"/>
    <w:rsid w:val="24220421"/>
    <w:rsid w:val="24C06D8A"/>
    <w:rsid w:val="25401C79"/>
    <w:rsid w:val="26013AFE"/>
    <w:rsid w:val="265A320F"/>
    <w:rsid w:val="286766E4"/>
    <w:rsid w:val="2AC450FA"/>
    <w:rsid w:val="2AEF2177"/>
    <w:rsid w:val="2CA66468"/>
    <w:rsid w:val="2CB84FA2"/>
    <w:rsid w:val="2F7B047E"/>
    <w:rsid w:val="2F7F38D0"/>
    <w:rsid w:val="30656A38"/>
    <w:rsid w:val="3138414C"/>
    <w:rsid w:val="34847806"/>
    <w:rsid w:val="36DF7544"/>
    <w:rsid w:val="375021F0"/>
    <w:rsid w:val="38064FA4"/>
    <w:rsid w:val="3A461688"/>
    <w:rsid w:val="3B037579"/>
    <w:rsid w:val="3DE051EE"/>
    <w:rsid w:val="3F275F2C"/>
    <w:rsid w:val="42072A1C"/>
    <w:rsid w:val="42F56341"/>
    <w:rsid w:val="446E63AB"/>
    <w:rsid w:val="462A65A2"/>
    <w:rsid w:val="491F1A22"/>
    <w:rsid w:val="4BF70A34"/>
    <w:rsid w:val="4BF929FE"/>
    <w:rsid w:val="4C251C5B"/>
    <w:rsid w:val="4E366FD7"/>
    <w:rsid w:val="4F2A522D"/>
    <w:rsid w:val="4FB54E8E"/>
    <w:rsid w:val="51E732F9"/>
    <w:rsid w:val="529C2335"/>
    <w:rsid w:val="52C5188C"/>
    <w:rsid w:val="52EB1306"/>
    <w:rsid w:val="538A03E0"/>
    <w:rsid w:val="5394125E"/>
    <w:rsid w:val="53E75832"/>
    <w:rsid w:val="54CD2C7A"/>
    <w:rsid w:val="54F63F7F"/>
    <w:rsid w:val="55F67FAE"/>
    <w:rsid w:val="565A053D"/>
    <w:rsid w:val="56A30136"/>
    <w:rsid w:val="58A91308"/>
    <w:rsid w:val="5A403EEE"/>
    <w:rsid w:val="5E1349CA"/>
    <w:rsid w:val="5F1020E1"/>
    <w:rsid w:val="5FFB68ED"/>
    <w:rsid w:val="602816AC"/>
    <w:rsid w:val="60B82A30"/>
    <w:rsid w:val="617B022B"/>
    <w:rsid w:val="6186668A"/>
    <w:rsid w:val="619743F4"/>
    <w:rsid w:val="61FE26C5"/>
    <w:rsid w:val="62265778"/>
    <w:rsid w:val="626764BC"/>
    <w:rsid w:val="62F25ACE"/>
    <w:rsid w:val="64483461"/>
    <w:rsid w:val="65B17A4E"/>
    <w:rsid w:val="65F04A1A"/>
    <w:rsid w:val="663366B5"/>
    <w:rsid w:val="687A4A6F"/>
    <w:rsid w:val="688A2F04"/>
    <w:rsid w:val="68F6059A"/>
    <w:rsid w:val="69280027"/>
    <w:rsid w:val="694C640B"/>
    <w:rsid w:val="69A06A38"/>
    <w:rsid w:val="6B0074AE"/>
    <w:rsid w:val="6C5C4BB7"/>
    <w:rsid w:val="6D981C1F"/>
    <w:rsid w:val="6E396833"/>
    <w:rsid w:val="6ED30A35"/>
    <w:rsid w:val="6F1F3C7A"/>
    <w:rsid w:val="6FF62C2D"/>
    <w:rsid w:val="702F13E2"/>
    <w:rsid w:val="72273C06"/>
    <w:rsid w:val="740A1C05"/>
    <w:rsid w:val="75A241B6"/>
    <w:rsid w:val="76C679B4"/>
    <w:rsid w:val="770737D2"/>
    <w:rsid w:val="78476B0D"/>
    <w:rsid w:val="78E7696B"/>
    <w:rsid w:val="7A3023F0"/>
    <w:rsid w:val="7A342CD0"/>
    <w:rsid w:val="7A6335B5"/>
    <w:rsid w:val="7A832DF8"/>
    <w:rsid w:val="7D45285A"/>
    <w:rsid w:val="7E6E42D6"/>
    <w:rsid w:val="7F05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496</Words>
  <Characters>2833</Characters>
  <Lines>23</Lines>
  <Paragraphs>6</Paragraphs>
  <TotalTime>31</TotalTime>
  <ScaleCrop>false</ScaleCrop>
  <LinksUpToDate>false</LinksUpToDate>
  <CharactersWithSpaces>3323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2023-05-30T17:01:00Z</dcterms:created>
  <dc:creator>Dell</dc:creator>
  <cp:lastModifiedBy>鲁晓峰</cp:lastModifiedBy>
  <dcterms:modified xsi:type="dcterms:W3CDTF">2024-05-21T09:20:49Z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2023-09-04T08:33:50Z</vt:filetime>
  </property>
  <property fmtid="{D5CDD505-2E9C-101B-9397-08002B2CF9AE}" pid="4" name="KSOProductBuildVer">
    <vt:lpwstr>2052-12.1.0.16399</vt:lpwstr>
  </property>
  <property fmtid="{D5CDD505-2E9C-101B-9397-08002B2CF9AE}" pid="5" name="ICV">
    <vt:lpwstr>47CEE935E5644E3A9872E7162F98E597_12</vt:lpwstr>
  </property>
</Properties>
</file>